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B907" w14:textId="77777777" w:rsidR="005956ED" w:rsidRDefault="005956ED">
      <w:pPr>
        <w:pBdr>
          <w:left w:val="single" w:sz="36" w:space="4" w:color="auto"/>
        </w:pBdr>
        <w:ind w:left="2268"/>
        <w:rPr>
          <w:b/>
          <w:bCs/>
          <w:noProof/>
          <w:sz w:val="40"/>
        </w:rPr>
      </w:pPr>
    </w:p>
    <w:p w14:paraId="3CE74F75" w14:textId="77777777" w:rsidR="005956ED" w:rsidRPr="007C5A77" w:rsidRDefault="005956ED">
      <w:pPr>
        <w:pBdr>
          <w:left w:val="single" w:sz="36" w:space="4" w:color="auto"/>
        </w:pBdr>
        <w:ind w:left="2268"/>
        <w:rPr>
          <w:b/>
          <w:bCs/>
          <w:noProof/>
          <w:sz w:val="40"/>
        </w:rPr>
      </w:pPr>
      <w:r w:rsidRPr="007C5A77">
        <w:rPr>
          <w:b/>
          <w:bCs/>
          <w:noProof/>
          <w:sz w:val="40"/>
        </w:rPr>
        <w:t>GmbH-Gesellschaftsvertrag</w:t>
      </w:r>
    </w:p>
    <w:p w14:paraId="10E0168C" w14:textId="77777777" w:rsidR="005956ED" w:rsidRPr="007C5A77" w:rsidRDefault="005956ED">
      <w:pPr>
        <w:pBdr>
          <w:left w:val="single" w:sz="36" w:space="4" w:color="auto"/>
        </w:pBdr>
        <w:ind w:left="2268"/>
        <w:rPr>
          <w:b/>
          <w:bCs/>
          <w:noProof/>
          <w:sz w:val="40"/>
        </w:rPr>
      </w:pPr>
    </w:p>
    <w:p w14:paraId="7FCDA091" w14:textId="77777777" w:rsidR="005956ED" w:rsidRPr="007C5A77" w:rsidRDefault="005956ED">
      <w:pPr>
        <w:rPr>
          <w:noProof/>
          <w:sz w:val="30"/>
          <w:szCs w:val="30"/>
        </w:rPr>
      </w:pPr>
    </w:p>
    <w:p w14:paraId="0E95E539" w14:textId="77777777" w:rsidR="005956ED" w:rsidRPr="007C5A77" w:rsidRDefault="005956ED" w:rsidP="0006615D">
      <w:pPr>
        <w:pStyle w:val="Zwischenueber"/>
      </w:pPr>
      <w:r w:rsidRPr="007C5A77">
        <w:t>§ 1 Firma</w:t>
      </w:r>
    </w:p>
    <w:p w14:paraId="278769A4" w14:textId="77777777" w:rsidR="005956ED" w:rsidRPr="00FE5219" w:rsidRDefault="005956ED">
      <w:pPr>
        <w:pStyle w:val="Vertrge-Standard"/>
      </w:pPr>
      <w:r w:rsidRPr="007C5A77">
        <w:t>Di</w:t>
      </w:r>
      <w:r w:rsidRPr="00FE5219">
        <w:t xml:space="preserve">e Gesellschaft ist eine Gesellschaft mit beschränkter Haftung. Die Firma der Gesellschaft lautet: </w:t>
      </w:r>
    </w:p>
    <w:p w14:paraId="10EC7952" w14:textId="0BD4F6AD" w:rsidR="005956ED" w:rsidRPr="00FE5219" w:rsidRDefault="005956ED">
      <w:pPr>
        <w:pStyle w:val="Vertrge-Standard"/>
      </w:pPr>
      <w:r w:rsidRPr="00FE5219">
        <w:t>______________________________________________ GmbH</w:t>
      </w:r>
      <w:r w:rsidR="00612337" w:rsidRPr="00FE5219">
        <w:t>.</w:t>
      </w:r>
    </w:p>
    <w:p w14:paraId="5AF6EFDE" w14:textId="77777777" w:rsidR="005956ED" w:rsidRPr="00FE5219" w:rsidRDefault="005956ED">
      <w:pPr>
        <w:pStyle w:val="Vertrge-Standard"/>
        <w:rPr>
          <w:b/>
          <w:bCs/>
          <w:i/>
          <w:iCs/>
        </w:rPr>
      </w:pPr>
      <w:r w:rsidRPr="00FE5219">
        <w:rPr>
          <w:b/>
          <w:bCs/>
          <w:i/>
          <w:iCs/>
        </w:rPr>
        <w:t>Beispiel:</w:t>
      </w:r>
      <w:r w:rsidRPr="00FE5219">
        <w:rPr>
          <w:b/>
          <w:bCs/>
          <w:i/>
          <w:iCs/>
        </w:rPr>
        <w:tab/>
      </w:r>
    </w:p>
    <w:p w14:paraId="4E5CF083" w14:textId="77777777" w:rsidR="005956ED" w:rsidRPr="00FE5219" w:rsidRDefault="005956ED">
      <w:pPr>
        <w:pStyle w:val="Vertrge-Standard"/>
        <w:ind w:left="720"/>
        <w:rPr>
          <w:i/>
          <w:iCs/>
        </w:rPr>
      </w:pPr>
      <w:r w:rsidRPr="00FE5219">
        <w:rPr>
          <w:i/>
          <w:iCs/>
        </w:rPr>
        <w:t>Fahrschule A und B, Gesellschaft mit beschränkter Haftung</w:t>
      </w:r>
    </w:p>
    <w:p w14:paraId="5E83BBC3" w14:textId="77777777" w:rsidR="005956ED" w:rsidRPr="00FE5219" w:rsidRDefault="005956ED">
      <w:pPr>
        <w:pStyle w:val="Vertrge-Standard"/>
        <w:ind w:left="720"/>
        <w:rPr>
          <w:i/>
          <w:iCs/>
        </w:rPr>
      </w:pPr>
      <w:r w:rsidRPr="00FE5219">
        <w:rPr>
          <w:i/>
          <w:iCs/>
        </w:rPr>
        <w:t>oder</w:t>
      </w:r>
    </w:p>
    <w:p w14:paraId="7EC71070" w14:textId="77777777" w:rsidR="005956ED" w:rsidRPr="00FE5219" w:rsidRDefault="005956ED">
      <w:pPr>
        <w:pStyle w:val="Vertrge-Standard"/>
        <w:ind w:left="720"/>
        <w:rPr>
          <w:i/>
          <w:iCs/>
        </w:rPr>
      </w:pPr>
      <w:r w:rsidRPr="00FE5219">
        <w:rPr>
          <w:i/>
          <w:iCs/>
        </w:rPr>
        <w:t>Fahrschule A und B GmbH</w:t>
      </w:r>
    </w:p>
    <w:p w14:paraId="35CE8868" w14:textId="77777777" w:rsidR="009D283D" w:rsidRPr="00FE5219" w:rsidRDefault="009D283D" w:rsidP="009D283D">
      <w:pPr>
        <w:pStyle w:val="Vertrge-Standard"/>
        <w:ind w:left="1440"/>
        <w:rPr>
          <w:b/>
          <w:bCs/>
          <w:i/>
          <w:iCs/>
        </w:rPr>
      </w:pPr>
    </w:p>
    <w:p w14:paraId="4F53D107" w14:textId="77777777" w:rsidR="005956ED" w:rsidRPr="00FE5219" w:rsidRDefault="005956ED" w:rsidP="008A69CF">
      <w:pPr>
        <w:widowControl/>
        <w:shd w:val="clear" w:color="auto" w:fill="BFBFBF"/>
        <w:suppressAutoHyphens/>
        <w:spacing w:before="60" w:line="300" w:lineRule="exact"/>
        <w:ind w:left="360"/>
        <w:jc w:val="both"/>
        <w:rPr>
          <w:b/>
          <w:bCs/>
          <w:i/>
          <w:iCs/>
        </w:rPr>
      </w:pPr>
      <w:r w:rsidRPr="00FE5219">
        <w:rPr>
          <w:b/>
          <w:bCs/>
          <w:i/>
          <w:iCs/>
          <w:noProof/>
          <w:color w:val="000000"/>
          <w:sz w:val="18"/>
          <w:szCs w:val="20"/>
        </w:rPr>
        <w:t>Hinweis</w:t>
      </w:r>
      <w:r w:rsidRPr="00FE5219">
        <w:rPr>
          <w:b/>
          <w:bCs/>
          <w:i/>
          <w:iCs/>
        </w:rPr>
        <w:t>:</w:t>
      </w:r>
    </w:p>
    <w:p w14:paraId="5D86CBD0" w14:textId="77777777" w:rsidR="005956ED" w:rsidRPr="00FE5219" w:rsidRDefault="005956ED" w:rsidP="008A69CF">
      <w:pPr>
        <w:pStyle w:val="Vertrge-Standard"/>
        <w:pBdr>
          <w:left w:val="single" w:sz="36" w:space="4" w:color="A6A6A6"/>
        </w:pBdr>
        <w:ind w:left="720"/>
        <w:rPr>
          <w:i/>
          <w:iCs/>
        </w:rPr>
      </w:pPr>
      <w:r w:rsidRPr="00FE5219">
        <w:rPr>
          <w:i/>
          <w:iCs/>
        </w:rPr>
        <w:t xml:space="preserve">Die Firma </w:t>
      </w:r>
      <w:r w:rsidR="00D00BBF" w:rsidRPr="00FE5219">
        <w:rPr>
          <w:i/>
          <w:iCs/>
        </w:rPr>
        <w:t>(</w:t>
      </w:r>
      <w:r w:rsidR="00A23C79" w:rsidRPr="00FE5219">
        <w:rPr>
          <w:i/>
          <w:iCs/>
        </w:rPr>
        <w:t xml:space="preserve">Name der </w:t>
      </w:r>
      <w:r w:rsidR="00D00BBF" w:rsidRPr="00FE5219">
        <w:rPr>
          <w:i/>
          <w:iCs/>
        </w:rPr>
        <w:t>Gesellschaft) ist</w:t>
      </w:r>
      <w:r w:rsidR="00A23C79" w:rsidRPr="00FE5219">
        <w:rPr>
          <w:i/>
          <w:iCs/>
        </w:rPr>
        <w:t xml:space="preserve"> </w:t>
      </w:r>
      <w:r w:rsidRPr="00FE5219">
        <w:rPr>
          <w:i/>
          <w:iCs/>
        </w:rPr>
        <w:t>notwendige</w:t>
      </w:r>
      <w:r w:rsidR="00D00BBF" w:rsidRPr="00FE5219">
        <w:rPr>
          <w:i/>
          <w:iCs/>
        </w:rPr>
        <w:t>r</w:t>
      </w:r>
      <w:r w:rsidRPr="00FE5219">
        <w:rPr>
          <w:i/>
          <w:iCs/>
        </w:rPr>
        <w:t xml:space="preserve"> Bestandteil</w:t>
      </w:r>
      <w:r w:rsidR="00A23C79" w:rsidRPr="00FE5219">
        <w:rPr>
          <w:i/>
          <w:iCs/>
        </w:rPr>
        <w:t xml:space="preserve"> </w:t>
      </w:r>
      <w:r w:rsidRPr="00FE5219">
        <w:rPr>
          <w:i/>
          <w:iCs/>
        </w:rPr>
        <w:t>der Satzung. Den Gesellschaftern steht es frei, eine Sachfirma, die sich vom Gegenstand des Unternehmens ableitet, oder eine Personenfirma, die dem Namen der oder eines der Gesellschafter entspricht, zu wählen. Möglich ist auch eine Kombination.</w:t>
      </w:r>
      <w:r w:rsidR="007055B8" w:rsidRPr="00FE5219">
        <w:t xml:space="preserve"> </w:t>
      </w:r>
      <w:r w:rsidR="007055B8" w:rsidRPr="00FE5219">
        <w:rPr>
          <w:i/>
        </w:rPr>
        <w:t xml:space="preserve">Mittlerweile sind auch </w:t>
      </w:r>
      <w:proofErr w:type="gramStart"/>
      <w:r w:rsidR="007055B8" w:rsidRPr="00FE5219">
        <w:rPr>
          <w:i/>
        </w:rPr>
        <w:t>Phantasie</w:t>
      </w:r>
      <w:proofErr w:type="gramEnd"/>
      <w:r w:rsidR="007055B8" w:rsidRPr="00FE5219">
        <w:rPr>
          <w:i/>
        </w:rPr>
        <w:t>-Namen möglich.</w:t>
      </w:r>
    </w:p>
    <w:p w14:paraId="1745D557" w14:textId="77777777" w:rsidR="005956ED" w:rsidRPr="00FE5219" w:rsidRDefault="005956ED" w:rsidP="008A69CF">
      <w:pPr>
        <w:pStyle w:val="Vertrge-Standard"/>
        <w:pBdr>
          <w:left w:val="single" w:sz="36" w:space="4" w:color="A6A6A6"/>
        </w:pBdr>
        <w:ind w:left="720"/>
        <w:rPr>
          <w:i/>
          <w:iCs/>
        </w:rPr>
      </w:pPr>
      <w:r w:rsidRPr="00FE5219">
        <w:rPr>
          <w:i/>
          <w:iCs/>
        </w:rPr>
        <w:t xml:space="preserve">Die Firma </w:t>
      </w:r>
      <w:r w:rsidRPr="00FE5219">
        <w:rPr>
          <w:b/>
          <w:bCs/>
          <w:i/>
          <w:iCs/>
        </w:rPr>
        <w:t xml:space="preserve">muss einen Hinweis auf die Gesellschaftsform </w:t>
      </w:r>
      <w:r w:rsidRPr="00FE5219">
        <w:rPr>
          <w:i/>
          <w:iCs/>
        </w:rPr>
        <w:t>enthalten. Dieser kann erfolgen durch den Zusatz „Gesellschaft mit beschränkter Haftung“ oder kurz „GmbH“.</w:t>
      </w:r>
    </w:p>
    <w:p w14:paraId="6D1617DC" w14:textId="427D13CF" w:rsidR="005956ED" w:rsidRPr="00FE5219" w:rsidRDefault="005956ED" w:rsidP="008A69CF">
      <w:pPr>
        <w:pStyle w:val="Vertrge-Standard"/>
        <w:pBdr>
          <w:left w:val="single" w:sz="36" w:space="4" w:color="A6A6A6"/>
        </w:pBdr>
        <w:ind w:left="720"/>
        <w:rPr>
          <w:i/>
          <w:iCs/>
        </w:rPr>
      </w:pPr>
      <w:r w:rsidRPr="00FE5219">
        <w:rPr>
          <w:i/>
          <w:iCs/>
        </w:rPr>
        <w:t>Dabei ist zu beachten, dass die zu gründende Firma sich von Firmen am Ort zu unterscheiden hat. Zusätze in Form von Abkürzungen oder Phantasiebezeichnungen, soweit sie nicht irreführend sind, sind zulässig. Der GmbH-Zusatz</w:t>
      </w:r>
      <w:r w:rsidR="00E740E2">
        <w:rPr>
          <w:i/>
          <w:iCs/>
        </w:rPr>
        <w:t xml:space="preserve"> und der Sitz der Gesellschaft</w:t>
      </w:r>
      <w:r w:rsidRPr="00FE5219">
        <w:rPr>
          <w:i/>
          <w:iCs/>
        </w:rPr>
        <w:t xml:space="preserve"> </w:t>
      </w:r>
      <w:r w:rsidR="00E740E2">
        <w:rPr>
          <w:i/>
          <w:iCs/>
        </w:rPr>
        <w:t>sind</w:t>
      </w:r>
      <w:r w:rsidRPr="00FE5219">
        <w:rPr>
          <w:i/>
          <w:iCs/>
        </w:rPr>
        <w:t xml:space="preserve"> auf </w:t>
      </w:r>
      <w:r w:rsidRPr="00FE5219">
        <w:rPr>
          <w:b/>
          <w:bCs/>
          <w:i/>
          <w:iCs/>
        </w:rPr>
        <w:t xml:space="preserve">allen </w:t>
      </w:r>
      <w:r w:rsidRPr="00FE5219">
        <w:rPr>
          <w:i/>
          <w:iCs/>
        </w:rPr>
        <w:t>Geschäftsbriefen, die an einen bestimmten Empfänger gerichtet werden, anzugeben.</w:t>
      </w:r>
      <w:r w:rsidR="007055B8" w:rsidRPr="00FE5219">
        <w:rPr>
          <w:i/>
          <w:iCs/>
        </w:rPr>
        <w:t xml:space="preserve"> </w:t>
      </w:r>
      <w:r w:rsidR="007055B8" w:rsidRPr="00FE5219">
        <w:rPr>
          <w:i/>
        </w:rPr>
        <w:t>Daneben ist auf allen Geschäftsbriefen</w:t>
      </w:r>
      <w:r w:rsidR="00193003">
        <w:rPr>
          <w:i/>
        </w:rPr>
        <w:t xml:space="preserve"> sowohl</w:t>
      </w:r>
      <w:r w:rsidR="007055B8" w:rsidRPr="00FE5219">
        <w:rPr>
          <w:i/>
        </w:rPr>
        <w:t xml:space="preserve"> der oder die Geschäftsführer namentlich zu benennen als auch das Amtsgericht, bei dem die Gesellschaft geführt wird, einschließlich Ha</w:t>
      </w:r>
      <w:r w:rsidR="007055B8" w:rsidRPr="00FE5219">
        <w:rPr>
          <w:i/>
        </w:rPr>
        <w:t>n</w:t>
      </w:r>
      <w:r w:rsidR="007055B8" w:rsidRPr="00FE5219">
        <w:rPr>
          <w:i/>
        </w:rPr>
        <w:t>delsregisternummer.</w:t>
      </w:r>
    </w:p>
    <w:p w14:paraId="039E480A" w14:textId="77777777" w:rsidR="005956ED" w:rsidRPr="00FE5219" w:rsidRDefault="005956ED" w:rsidP="008A69CF">
      <w:pPr>
        <w:pStyle w:val="Vertrge-Standard"/>
        <w:pBdr>
          <w:left w:val="single" w:sz="36" w:space="4" w:color="A6A6A6"/>
        </w:pBdr>
        <w:ind w:left="720"/>
        <w:rPr>
          <w:i/>
          <w:iCs/>
        </w:rPr>
      </w:pPr>
      <w:r w:rsidRPr="00FE5219">
        <w:rPr>
          <w:i/>
          <w:iCs/>
        </w:rPr>
        <w:t>Das Fehlen des GmbH-Zusatzes stellt sowohl einen Verstoß gegen Wettbewerbsrecht als auch gegen das GmbHG dar und kann gerichtlich verfolgt werden.</w:t>
      </w:r>
    </w:p>
    <w:p w14:paraId="6A3E5782" w14:textId="516B1D2B" w:rsidR="005956ED" w:rsidRPr="00FE5219" w:rsidRDefault="005956ED" w:rsidP="008A69CF">
      <w:pPr>
        <w:pStyle w:val="Vertrge-Standard"/>
        <w:pBdr>
          <w:left w:val="single" w:sz="36" w:space="4" w:color="A6A6A6"/>
        </w:pBdr>
        <w:ind w:left="720"/>
        <w:rPr>
          <w:i/>
          <w:iCs/>
        </w:rPr>
      </w:pPr>
      <w:r w:rsidRPr="00FE5219">
        <w:rPr>
          <w:i/>
          <w:iCs/>
        </w:rPr>
        <w:t xml:space="preserve">Da die </w:t>
      </w:r>
      <w:r w:rsidR="00193003">
        <w:rPr>
          <w:i/>
          <w:iCs/>
        </w:rPr>
        <w:t>Firmenb</w:t>
      </w:r>
      <w:r w:rsidRPr="00FE5219">
        <w:rPr>
          <w:i/>
          <w:iCs/>
        </w:rPr>
        <w:t xml:space="preserve">ezeichnung </w:t>
      </w:r>
      <w:r w:rsidR="00193003">
        <w:rPr>
          <w:i/>
          <w:iCs/>
        </w:rPr>
        <w:t>häufig</w:t>
      </w:r>
      <w:r w:rsidRPr="00FE5219">
        <w:rPr>
          <w:i/>
          <w:iCs/>
        </w:rPr>
        <w:t xml:space="preserve"> zu Beanstandungen führt – in Großstädten ist es ein unverhältnismäßig hoher Zeitaufwand, alle ähnlich lautende</w:t>
      </w:r>
      <w:r w:rsidR="007B0E3C" w:rsidRPr="00FE5219">
        <w:rPr>
          <w:i/>
          <w:iCs/>
        </w:rPr>
        <w:t>n</w:t>
      </w:r>
      <w:r w:rsidRPr="00FE5219">
        <w:rPr>
          <w:i/>
          <w:iCs/>
        </w:rPr>
        <w:t xml:space="preserve"> Firmen herauszufinden – empfiehlt es sich, vorab Auskünfte bei der zuständigen IHK einzuholen.</w:t>
      </w:r>
    </w:p>
    <w:p w14:paraId="74B0190C" w14:textId="77777777" w:rsidR="007C5A77" w:rsidRPr="00FE5219" w:rsidRDefault="007C5A77" w:rsidP="007C5A77">
      <w:pPr>
        <w:pStyle w:val="Vertrge-Standard"/>
        <w:ind w:left="720"/>
        <w:rPr>
          <w:i/>
          <w:iCs/>
        </w:rPr>
      </w:pPr>
    </w:p>
    <w:p w14:paraId="22BDE71C" w14:textId="77777777" w:rsidR="005956ED" w:rsidRPr="00FE5219" w:rsidRDefault="005956ED" w:rsidP="0006615D">
      <w:pPr>
        <w:pStyle w:val="Zwischenueber"/>
      </w:pPr>
      <w:r w:rsidRPr="00FE5219">
        <w:rPr>
          <w:bCs/>
        </w:rPr>
        <w:t xml:space="preserve">§ 2 </w:t>
      </w:r>
      <w:r w:rsidRPr="00FE5219">
        <w:t>Sitz der Gesellschaft</w:t>
      </w:r>
    </w:p>
    <w:p w14:paraId="6A57D97D" w14:textId="77777777" w:rsidR="00E2793B" w:rsidRPr="00FE5219" w:rsidRDefault="00E2793B" w:rsidP="00E740E2">
      <w:pPr>
        <w:pStyle w:val="Vertrge-Standard"/>
      </w:pPr>
      <w:r w:rsidRPr="00FE5219">
        <w:t xml:space="preserve">Die Gesellschaft hat ihren Sitz in </w:t>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r>
      <w:r w:rsidRPr="00FE5219">
        <w:softHyphen/>
        <w:t>_____________________________________________________________.</w:t>
      </w:r>
    </w:p>
    <w:p w14:paraId="6820BC4E" w14:textId="77777777" w:rsidR="00236457" w:rsidRPr="00FE5219" w:rsidRDefault="00236457" w:rsidP="00236457">
      <w:pPr>
        <w:pStyle w:val="Vertrge-Standard"/>
      </w:pPr>
    </w:p>
    <w:p w14:paraId="4AE4F6C5" w14:textId="77777777"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4CDBB5C3" w14:textId="77777777" w:rsidR="005956ED" w:rsidRPr="00FE5219" w:rsidRDefault="005956ED" w:rsidP="008A69CF">
      <w:pPr>
        <w:pStyle w:val="Vertrge-Standard"/>
        <w:pBdr>
          <w:left w:val="single" w:sz="36" w:space="4" w:color="A6A6A6"/>
        </w:pBdr>
        <w:ind w:left="720"/>
        <w:rPr>
          <w:i/>
          <w:iCs/>
        </w:rPr>
      </w:pPr>
      <w:r w:rsidRPr="00FE5219">
        <w:rPr>
          <w:i/>
          <w:iCs/>
        </w:rPr>
        <w:t>Die Festlegung des Firmensitzes ist ebenfalls notwendiger Satzungsbestandteil. Eine Gesellschaft kann nur einen Sitz haben. Eine Sitzverlegung erfordert eine Satzungsänderung. Dies</w:t>
      </w:r>
      <w:r w:rsidR="00A23C79" w:rsidRPr="00FE5219">
        <w:rPr>
          <w:i/>
          <w:iCs/>
        </w:rPr>
        <w:t>e</w:t>
      </w:r>
      <w:r w:rsidRPr="00FE5219">
        <w:rPr>
          <w:i/>
          <w:iCs/>
        </w:rPr>
        <w:t xml:space="preserve"> ist </w:t>
      </w:r>
      <w:r w:rsidR="00A23C79" w:rsidRPr="00FE5219">
        <w:rPr>
          <w:i/>
          <w:iCs/>
        </w:rPr>
        <w:t xml:space="preserve">beim </w:t>
      </w:r>
      <w:r w:rsidRPr="00FE5219">
        <w:rPr>
          <w:i/>
          <w:iCs/>
        </w:rPr>
        <w:t>Handelsregister des alten Sitzes anzumelden. Davon unberührt bleibt die gem</w:t>
      </w:r>
      <w:r w:rsidR="00A23C79" w:rsidRPr="00FE5219">
        <w:rPr>
          <w:i/>
          <w:iCs/>
        </w:rPr>
        <w:t>äß</w:t>
      </w:r>
      <w:r w:rsidRPr="00FE5219">
        <w:rPr>
          <w:i/>
          <w:iCs/>
        </w:rPr>
        <w:t xml:space="preserve"> § </w:t>
      </w:r>
      <w:r w:rsidR="003A4C3B" w:rsidRPr="00FE5219">
        <w:rPr>
          <w:i/>
          <w:iCs/>
        </w:rPr>
        <w:t>30</w:t>
      </w:r>
      <w:r w:rsidRPr="00FE5219">
        <w:rPr>
          <w:i/>
          <w:iCs/>
        </w:rPr>
        <w:t xml:space="preserve"> </w:t>
      </w:r>
      <w:r w:rsidR="0066741A" w:rsidRPr="00FE5219">
        <w:rPr>
          <w:i/>
          <w:iCs/>
        </w:rPr>
        <w:t>FahrlG</w:t>
      </w:r>
      <w:r w:rsidRPr="00FE5219">
        <w:rPr>
          <w:i/>
          <w:iCs/>
        </w:rPr>
        <w:t xml:space="preserve"> bestehende Anzeigepflicht bei der Erlaubnisbehörde.</w:t>
      </w:r>
    </w:p>
    <w:p w14:paraId="23D8DDA5" w14:textId="77777777" w:rsidR="005956ED" w:rsidRPr="00FE5219" w:rsidRDefault="005956ED" w:rsidP="0006615D">
      <w:pPr>
        <w:pStyle w:val="Zwischenueber"/>
      </w:pPr>
      <w:r w:rsidRPr="00FE5219">
        <w:lastRenderedPageBreak/>
        <w:t>§ 3 Gegenstand</w:t>
      </w:r>
    </w:p>
    <w:p w14:paraId="51BBDAAF" w14:textId="77777777" w:rsidR="005956ED" w:rsidRPr="00FE5219" w:rsidRDefault="005956ED" w:rsidP="00FC4FEB">
      <w:pPr>
        <w:pStyle w:val="Vertrge-Standard"/>
        <w:numPr>
          <w:ilvl w:val="0"/>
          <w:numId w:val="1"/>
        </w:numPr>
      </w:pPr>
      <w:r w:rsidRPr="00FE5219">
        <w:t>Gegenstand des Unternehmens ist der Betrieb einer Fahrschule sowie aller sonstige</w:t>
      </w:r>
      <w:r w:rsidR="006024CB" w:rsidRPr="00FE5219">
        <w:t>n</w:t>
      </w:r>
      <w:r w:rsidRPr="00FE5219">
        <w:t xml:space="preserve"> Ausbildungszweige, deren Ziel und Gegenstand die Verkehrserziehung beinhaltet.</w:t>
      </w:r>
    </w:p>
    <w:p w14:paraId="2EC139F3" w14:textId="77777777" w:rsidR="005956ED" w:rsidRPr="00FE5219" w:rsidRDefault="005956ED" w:rsidP="00FC4FEB">
      <w:pPr>
        <w:pStyle w:val="Vertrge-Standard"/>
        <w:numPr>
          <w:ilvl w:val="0"/>
          <w:numId w:val="1"/>
        </w:numPr>
      </w:pPr>
      <w:r w:rsidRPr="00FE5219">
        <w:t xml:space="preserve">Die Gesellschaft kann alle Geschäfte betreiben, die dem Gesellschaftszweck unmittelbar oder mittelbar zu dienen geeignet sind. Sie kann Zweigstellen im Sinne des § </w:t>
      </w:r>
      <w:r w:rsidR="003A4C3B" w:rsidRPr="00FE5219">
        <w:t>27</w:t>
      </w:r>
      <w:r w:rsidRPr="00FE5219">
        <w:t xml:space="preserve"> </w:t>
      </w:r>
      <w:r w:rsidR="0066741A" w:rsidRPr="00FE5219">
        <w:t>FahrlG</w:t>
      </w:r>
      <w:r w:rsidRPr="00FE5219">
        <w:t xml:space="preserve"> errichten und sich an gleichartigen oder ähnlichen Unternehmen unter Berücksichtigung des </w:t>
      </w:r>
      <w:r w:rsidR="0066741A" w:rsidRPr="00FE5219">
        <w:t>Fahrlehrergesetz</w:t>
      </w:r>
      <w:r w:rsidRPr="00FE5219">
        <w:t>es beteiligen.</w:t>
      </w:r>
    </w:p>
    <w:p w14:paraId="45D8F8F7" w14:textId="77777777" w:rsidR="00D80DC5" w:rsidRPr="00FE5219" w:rsidRDefault="00D80DC5" w:rsidP="00D80DC5">
      <w:pPr>
        <w:pStyle w:val="Vertrge-Standard"/>
      </w:pPr>
    </w:p>
    <w:p w14:paraId="2FD405D5" w14:textId="77777777"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73F077A5" w14:textId="77777777" w:rsidR="005956ED" w:rsidRPr="00FE5219" w:rsidRDefault="005956ED" w:rsidP="008A69CF">
      <w:pPr>
        <w:pStyle w:val="Vertrge-Standard"/>
        <w:pBdr>
          <w:left w:val="single" w:sz="36" w:space="4" w:color="A6A6A6"/>
        </w:pBdr>
        <w:ind w:left="720"/>
        <w:rPr>
          <w:i/>
          <w:iCs/>
        </w:rPr>
      </w:pPr>
      <w:r w:rsidRPr="00FE5219">
        <w:rPr>
          <w:i/>
          <w:iCs/>
        </w:rPr>
        <w:t>Der Unternehmensgegenstand kennzeichnet den Bereich und die Art der Betätigung der Gesellschaft. Dieser muss hinreichend individualisiert sein, um den beteiligten Wirtschaftskreisen die Schwerpunkte der Geschäftstätigkeit hinreichend erkennbar zu machen. Eine präzise</w:t>
      </w:r>
      <w:r w:rsidR="006024CB" w:rsidRPr="00FE5219">
        <w:rPr>
          <w:i/>
          <w:iCs/>
        </w:rPr>
        <w:t xml:space="preserve"> </w:t>
      </w:r>
      <w:r w:rsidRPr="00FE5219">
        <w:rPr>
          <w:i/>
          <w:iCs/>
        </w:rPr>
        <w:t>Eingrenzung des Unternehmensgegenstandes hat für eine steuerrechtliche anerkannte Befreiung von einem etwaigen Wettbewerbsverbot des Geschäftsführers der GmbH und unter bestimmten Voraussetzungen auch ihrer Gesellschafter Bedeutung.</w:t>
      </w:r>
    </w:p>
    <w:p w14:paraId="6B2AE8C7" w14:textId="77777777" w:rsidR="007C5A77" w:rsidRPr="00FE5219" w:rsidRDefault="007C5A77" w:rsidP="007C5A77">
      <w:pPr>
        <w:pStyle w:val="Vertrge-Standard"/>
        <w:ind w:left="720"/>
        <w:rPr>
          <w:i/>
          <w:iCs/>
        </w:rPr>
      </w:pPr>
    </w:p>
    <w:p w14:paraId="6831139A" w14:textId="77777777" w:rsidR="005956ED" w:rsidRPr="00FE5219" w:rsidRDefault="005956ED" w:rsidP="0006615D">
      <w:pPr>
        <w:pStyle w:val="Zwischenueber"/>
      </w:pPr>
      <w:r w:rsidRPr="00FE5219">
        <w:t>§ 4 Dauer</w:t>
      </w:r>
    </w:p>
    <w:p w14:paraId="0367EF86" w14:textId="6682D28E" w:rsidR="005956ED" w:rsidRPr="0052402F" w:rsidRDefault="00A23C79" w:rsidP="0052402F">
      <w:pPr>
        <w:pStyle w:val="Vertrge-Standard"/>
        <w:numPr>
          <w:ilvl w:val="0"/>
          <w:numId w:val="2"/>
        </w:numPr>
      </w:pPr>
      <w:r w:rsidRPr="00FE5219">
        <w:t xml:space="preserve">Die </w:t>
      </w:r>
      <w:r w:rsidR="005956ED" w:rsidRPr="00FE5219">
        <w:t>Dauer der Gesellschaft ist unbestimmt.</w:t>
      </w:r>
    </w:p>
    <w:p w14:paraId="455C8F51" w14:textId="6886DE36" w:rsidR="005956ED" w:rsidRPr="00FE5219" w:rsidRDefault="005956ED" w:rsidP="00FC4FEB">
      <w:pPr>
        <w:pStyle w:val="Vertrge-Standard"/>
        <w:numPr>
          <w:ilvl w:val="0"/>
          <w:numId w:val="2"/>
        </w:numPr>
      </w:pPr>
      <w:r w:rsidRPr="00FE5219">
        <w:t>Jeder Gesellschafter kann die Gesellschaft mit einer Frist von 6 Monaten zum Schluss des Geschäftsjahres, erstmals jedoch zum Schluss des Geschäftsjahres _______ kündigen.</w:t>
      </w:r>
      <w:r w:rsidR="00D246BE">
        <w:t xml:space="preserve"> </w:t>
      </w:r>
      <w:r w:rsidR="00D246BE" w:rsidRPr="00FE5219">
        <w:t>Für die Einhaltung der Frist kommt es auf den Zugang der Kündigung an.</w:t>
      </w:r>
      <w:r w:rsidR="00D246BE">
        <w:t xml:space="preserve"> </w:t>
      </w:r>
      <w:r w:rsidR="00D246BE" w:rsidRPr="00D246BE">
        <w:t>Das Recht zur Kündigung aus wichtigem Grund bleibt unberührt.</w:t>
      </w:r>
      <w:r w:rsidRPr="00FE5219">
        <w:t xml:space="preserve"> </w:t>
      </w:r>
      <w:r w:rsidR="00D246BE">
        <w:t>Jede</w:t>
      </w:r>
      <w:r w:rsidRPr="00FE5219">
        <w:t xml:space="preserve"> Kündigung hat durch eingeschriebenen Brief an die Gesellschaft zu Händen der Geschäftsführung zu erfolgen.</w:t>
      </w:r>
    </w:p>
    <w:p w14:paraId="0AF2F3A4" w14:textId="4AE98D91" w:rsidR="005956ED" w:rsidRPr="00193003" w:rsidRDefault="005956ED" w:rsidP="00FC4FEB">
      <w:pPr>
        <w:pStyle w:val="Vertrge-Standard"/>
        <w:numPr>
          <w:ilvl w:val="0"/>
          <w:numId w:val="2"/>
        </w:numPr>
      </w:pPr>
      <w:r w:rsidRPr="00FE5219">
        <w:t xml:space="preserve">Die Kündigung hat nicht die Auflösung der Gesellschaft, sondern nur das Ausscheiden des kündigenden Gesellschafters zur Folge. Der kündigende Gesellschafter ist verpflichtet, die Einziehung des Anteils zu dulden oder den Geschäftsanteil </w:t>
      </w:r>
      <w:r w:rsidR="001C15FF">
        <w:t>auf</w:t>
      </w:r>
      <w:r w:rsidRPr="00FE5219">
        <w:t xml:space="preserve"> die Gesellschaft</w:t>
      </w:r>
      <w:r w:rsidR="00193003">
        <w:t>, auf zur Übernahme bereite Gesellschafter im Verhältnis ihrer Beteiligung</w:t>
      </w:r>
      <w:r w:rsidRPr="00FE5219">
        <w:t xml:space="preserve"> oder</w:t>
      </w:r>
      <w:r w:rsidR="00193003">
        <w:t>, falls kein Gesellschafter zur Übernahme bereit ist, auf</w:t>
      </w:r>
      <w:r w:rsidRPr="00FE5219">
        <w:t xml:space="preserve"> einen Dritten </w:t>
      </w:r>
      <w:r w:rsidR="00193003">
        <w:t>zu übertragen</w:t>
      </w:r>
      <w:r w:rsidRPr="00FE5219">
        <w:t xml:space="preserve">. </w:t>
      </w:r>
      <w:r w:rsidRPr="00193003">
        <w:t xml:space="preserve">§ 16 Abs. </w:t>
      </w:r>
      <w:r w:rsidR="004A3533" w:rsidRPr="00193003">
        <w:t>3</w:t>
      </w:r>
      <w:r w:rsidRPr="00193003">
        <w:t xml:space="preserve"> bis Abs. </w:t>
      </w:r>
      <w:r w:rsidR="004A3533" w:rsidRPr="00193003">
        <w:t>9</w:t>
      </w:r>
      <w:r w:rsidRPr="00193003">
        <w:t xml:space="preserve"> g</w:t>
      </w:r>
      <w:r w:rsidR="004A3533" w:rsidRPr="00193003">
        <w:t>elten</w:t>
      </w:r>
      <w:r w:rsidRPr="00193003">
        <w:t xml:space="preserve"> entsprechend.</w:t>
      </w:r>
    </w:p>
    <w:p w14:paraId="25798C8F" w14:textId="77777777" w:rsidR="006207BF" w:rsidRPr="00FE5219" w:rsidRDefault="006207BF" w:rsidP="008E3585">
      <w:pPr>
        <w:pStyle w:val="Vertrge-Standard"/>
        <w:ind w:left="360"/>
      </w:pPr>
    </w:p>
    <w:p w14:paraId="43120358" w14:textId="77777777"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2517260E" w14:textId="37515BBA" w:rsidR="005956ED" w:rsidRPr="00FE5219" w:rsidRDefault="00386C45" w:rsidP="008A69CF">
      <w:pPr>
        <w:pStyle w:val="Vertrge-Standard"/>
        <w:pBdr>
          <w:left w:val="single" w:sz="36" w:space="4" w:color="A6A6A6"/>
        </w:pBdr>
        <w:ind w:left="720"/>
        <w:rPr>
          <w:i/>
          <w:iCs/>
        </w:rPr>
      </w:pPr>
      <w:r>
        <w:rPr>
          <w:i/>
          <w:iCs/>
        </w:rPr>
        <w:t>Der Gesellschaftsvertrag e</w:t>
      </w:r>
      <w:r w:rsidR="005956ED" w:rsidRPr="00FE5219">
        <w:rPr>
          <w:i/>
          <w:iCs/>
        </w:rPr>
        <w:t>ine</w:t>
      </w:r>
      <w:r>
        <w:rPr>
          <w:i/>
          <w:iCs/>
        </w:rPr>
        <w:t>r</w:t>
      </w:r>
      <w:r w:rsidR="005956ED" w:rsidRPr="00FE5219">
        <w:rPr>
          <w:i/>
          <w:iCs/>
        </w:rPr>
        <w:t xml:space="preserve"> GmbH kann auf bestimmte Dauer geschlossen werden, d.h. befristet. Eine solch geartete Bestimmung bedarf der Aufnahme in den Gesellschaftsvertrag und der </w:t>
      </w:r>
      <w:r w:rsidR="005956ED" w:rsidRPr="00FE5219">
        <w:rPr>
          <w:b/>
          <w:bCs/>
          <w:i/>
          <w:iCs/>
        </w:rPr>
        <w:t xml:space="preserve">Eintragung </w:t>
      </w:r>
      <w:r w:rsidR="005956ED" w:rsidRPr="00FE5219">
        <w:rPr>
          <w:i/>
          <w:iCs/>
        </w:rPr>
        <w:t>in das Handelsregister.</w:t>
      </w:r>
    </w:p>
    <w:p w14:paraId="041BADD2" w14:textId="653A3467" w:rsidR="005956ED" w:rsidRPr="00FE5219" w:rsidRDefault="005956ED" w:rsidP="008A69CF">
      <w:pPr>
        <w:pStyle w:val="Vertrge-Standard"/>
        <w:pBdr>
          <w:left w:val="single" w:sz="36" w:space="4" w:color="A6A6A6"/>
        </w:pBdr>
        <w:ind w:left="720"/>
        <w:rPr>
          <w:i/>
          <w:iCs/>
        </w:rPr>
      </w:pPr>
      <w:r w:rsidRPr="00FE5219">
        <w:rPr>
          <w:i/>
          <w:iCs/>
        </w:rPr>
        <w:t>Zudem ist es</w:t>
      </w:r>
      <w:r w:rsidR="00386C45">
        <w:rPr>
          <w:i/>
          <w:iCs/>
        </w:rPr>
        <w:t>,</w:t>
      </w:r>
      <w:r w:rsidR="007A2998">
        <w:rPr>
          <w:i/>
          <w:iCs/>
        </w:rPr>
        <w:t xml:space="preserve"> wie vorstehend vorgesehen,</w:t>
      </w:r>
      <w:r w:rsidRPr="00FE5219">
        <w:rPr>
          <w:i/>
          <w:iCs/>
        </w:rPr>
        <w:t xml:space="preserve"> möglich, im Gesellschaftsvertrag eine Kündigungsmöglichkeit der Gesellschafter aufzunehmen. Ansonst</w:t>
      </w:r>
      <w:r w:rsidR="00386C45">
        <w:rPr>
          <w:i/>
          <w:iCs/>
        </w:rPr>
        <w:t>en</w:t>
      </w:r>
      <w:r w:rsidRPr="00FE5219">
        <w:rPr>
          <w:i/>
          <w:iCs/>
        </w:rPr>
        <w:t xml:space="preserve"> ist der Gesellschaftsvertrag der GmbH </w:t>
      </w:r>
      <w:r w:rsidRPr="00FE5219">
        <w:rPr>
          <w:b/>
          <w:bCs/>
          <w:i/>
          <w:iCs/>
        </w:rPr>
        <w:t xml:space="preserve">nicht </w:t>
      </w:r>
      <w:r w:rsidR="00C17914" w:rsidRPr="00C17914">
        <w:rPr>
          <w:i/>
          <w:iCs/>
        </w:rPr>
        <w:t>ordentlich</w:t>
      </w:r>
      <w:r w:rsidR="00C17914">
        <w:rPr>
          <w:b/>
          <w:bCs/>
          <w:i/>
          <w:iCs/>
        </w:rPr>
        <w:t xml:space="preserve"> </w:t>
      </w:r>
      <w:r w:rsidRPr="00FE5219">
        <w:rPr>
          <w:i/>
          <w:iCs/>
        </w:rPr>
        <w:t>kündbar.</w:t>
      </w:r>
    </w:p>
    <w:p w14:paraId="34E816C0" w14:textId="77777777" w:rsidR="007C5A77" w:rsidRPr="00FE5219" w:rsidRDefault="007C5A77" w:rsidP="007C5A77">
      <w:pPr>
        <w:pStyle w:val="Vertrge-Standard"/>
        <w:ind w:left="720"/>
        <w:rPr>
          <w:i/>
          <w:iCs/>
        </w:rPr>
      </w:pPr>
    </w:p>
    <w:p w14:paraId="46BD85D6" w14:textId="77777777" w:rsidR="005956ED" w:rsidRPr="00FE5219" w:rsidRDefault="005956ED" w:rsidP="0006615D">
      <w:pPr>
        <w:pStyle w:val="Zwischenueber"/>
      </w:pPr>
      <w:r w:rsidRPr="00FE5219">
        <w:t>§ 5 Geschäftsjahr</w:t>
      </w:r>
    </w:p>
    <w:p w14:paraId="6FC44485" w14:textId="77777777" w:rsidR="005956ED" w:rsidRPr="00FE5219" w:rsidRDefault="005956ED" w:rsidP="007C5A77">
      <w:pPr>
        <w:pStyle w:val="Vertrge-Standard"/>
        <w:keepLines/>
        <w:numPr>
          <w:ilvl w:val="0"/>
          <w:numId w:val="3"/>
        </w:numPr>
      </w:pPr>
      <w:r w:rsidRPr="00FE5219">
        <w:t>Das Geschäftsjahr ist das Kalenderjahr.</w:t>
      </w:r>
    </w:p>
    <w:p w14:paraId="5785A417" w14:textId="77777777" w:rsidR="005956ED" w:rsidRPr="00FE5219" w:rsidRDefault="005956ED" w:rsidP="007C5A77">
      <w:pPr>
        <w:pStyle w:val="Vertrge-Standard"/>
        <w:keepLines/>
        <w:numPr>
          <w:ilvl w:val="0"/>
          <w:numId w:val="3"/>
        </w:numPr>
      </w:pPr>
      <w:r w:rsidRPr="00FE5219">
        <w:t>Das erste Geschäftsjahr ist somit ein Rumpfgeschäftsjahr, das mit dem auf die Eintragung der Gesellschaft im Handelsregister folgenden 31. Dezember endet.</w:t>
      </w:r>
    </w:p>
    <w:p w14:paraId="1CBF0802" w14:textId="77777777" w:rsidR="005956ED" w:rsidRPr="00FE5219" w:rsidRDefault="005956ED" w:rsidP="007C5A77">
      <w:pPr>
        <w:keepNext/>
        <w:keepLines/>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lastRenderedPageBreak/>
        <w:t>Hinweis:</w:t>
      </w:r>
    </w:p>
    <w:p w14:paraId="67A2E474" w14:textId="77777777" w:rsidR="005956ED" w:rsidRPr="00FE5219" w:rsidRDefault="005956ED" w:rsidP="007C5A77">
      <w:pPr>
        <w:pStyle w:val="Vertrge-Standard"/>
        <w:keepNext/>
        <w:keepLines/>
        <w:widowControl/>
        <w:pBdr>
          <w:left w:val="single" w:sz="36" w:space="4" w:color="A6A6A6"/>
        </w:pBdr>
        <w:ind w:left="720"/>
        <w:rPr>
          <w:i/>
          <w:iCs/>
        </w:rPr>
      </w:pPr>
      <w:r w:rsidRPr="00FE5219">
        <w:rPr>
          <w:i/>
          <w:iCs/>
        </w:rPr>
        <w:t>Es ist möglich, bei der Gründung ein abweichendes Geschäftsjahr zu vereinbaren. Allerdings ist eine diesbezügliche spätere Satzungsänderung der Zustimmung des Finanzamtes vorbehalten.</w:t>
      </w:r>
    </w:p>
    <w:p w14:paraId="6F232B07" w14:textId="77777777" w:rsidR="007C5A77" w:rsidRPr="00FE5219" w:rsidRDefault="007C5A77" w:rsidP="007C5A77">
      <w:pPr>
        <w:pStyle w:val="Vertrge-Standard"/>
        <w:keepNext/>
        <w:keepLines/>
        <w:widowControl/>
        <w:ind w:left="720"/>
      </w:pPr>
    </w:p>
    <w:p w14:paraId="3336932B" w14:textId="77777777" w:rsidR="005956ED" w:rsidRPr="00FE5219" w:rsidRDefault="005956ED" w:rsidP="0006615D">
      <w:pPr>
        <w:pStyle w:val="Zwischenueber"/>
      </w:pPr>
      <w:r w:rsidRPr="00FE5219">
        <w:t>§ 6 Bekanntmachung</w:t>
      </w:r>
    </w:p>
    <w:p w14:paraId="4FB8BA8D" w14:textId="1E8A1380" w:rsidR="003B2ACE" w:rsidRDefault="003B2ACE" w:rsidP="003B2ACE">
      <w:pPr>
        <w:pStyle w:val="Vertrge-Standard"/>
      </w:pPr>
      <w:r w:rsidRPr="00FE5219">
        <w:t>Bekanntmachungen der Gesellschaften erfolgen ausschließlich im Bundesanzeiger.</w:t>
      </w:r>
    </w:p>
    <w:p w14:paraId="321AD4AA" w14:textId="77777777" w:rsidR="0004257C" w:rsidRPr="00FE5219" w:rsidRDefault="0004257C" w:rsidP="003B2ACE">
      <w:pPr>
        <w:pStyle w:val="Vertrge-Standard"/>
      </w:pPr>
    </w:p>
    <w:p w14:paraId="435875B7" w14:textId="77777777"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33A8BDE1" w14:textId="76490410" w:rsidR="005956ED" w:rsidRPr="00FE5219" w:rsidRDefault="00F731C3" w:rsidP="008A69CF">
      <w:pPr>
        <w:pStyle w:val="Vertrge-Standard"/>
        <w:pBdr>
          <w:left w:val="single" w:sz="36" w:space="4" w:color="A6A6A6"/>
        </w:pBdr>
        <w:ind w:left="720"/>
        <w:rPr>
          <w:i/>
          <w:iCs/>
        </w:rPr>
      </w:pPr>
      <w:r>
        <w:rPr>
          <w:i/>
          <w:iCs/>
        </w:rPr>
        <w:t>Den Bundesanzeiger gibt es nur noch in elektronischer Form.</w:t>
      </w:r>
    </w:p>
    <w:p w14:paraId="6B8936C1" w14:textId="77777777" w:rsidR="007C5A77" w:rsidRPr="00FE5219" w:rsidRDefault="007C5A77" w:rsidP="007C5A77">
      <w:pPr>
        <w:pStyle w:val="Vertrge-Standard"/>
        <w:ind w:left="720"/>
        <w:rPr>
          <w:i/>
          <w:iCs/>
        </w:rPr>
      </w:pPr>
    </w:p>
    <w:p w14:paraId="0A067809" w14:textId="77777777" w:rsidR="005956ED" w:rsidRPr="00FE5219" w:rsidRDefault="005956ED" w:rsidP="0006615D">
      <w:pPr>
        <w:pStyle w:val="Zwischenueber"/>
      </w:pPr>
      <w:r w:rsidRPr="00FE5219">
        <w:t>§ 7 Stammkapital</w:t>
      </w:r>
    </w:p>
    <w:p w14:paraId="3537B6BB" w14:textId="77777777" w:rsidR="005956ED" w:rsidRPr="00FE5219" w:rsidRDefault="005956ED">
      <w:pPr>
        <w:pStyle w:val="Vertrge-Standard"/>
        <w:keepNext/>
        <w:widowControl/>
        <w:rPr>
          <w:b/>
          <w:bCs/>
        </w:rPr>
      </w:pPr>
      <w:r w:rsidRPr="00FE5219">
        <w:rPr>
          <w:b/>
          <w:bCs/>
        </w:rPr>
        <w:t>Alternative 1:</w:t>
      </w:r>
    </w:p>
    <w:p w14:paraId="3569E605" w14:textId="77777777" w:rsidR="005956ED" w:rsidRPr="00FE5219" w:rsidRDefault="005956ED" w:rsidP="00FC4FEB">
      <w:pPr>
        <w:pStyle w:val="Vertrge-Standard"/>
        <w:keepNext/>
        <w:widowControl/>
        <w:numPr>
          <w:ilvl w:val="0"/>
          <w:numId w:val="4"/>
        </w:numPr>
      </w:pPr>
      <w:r w:rsidRPr="00FE5219">
        <w:t>Das Stammkapital der Gesellschaft beträgt EURO ________________.</w:t>
      </w:r>
    </w:p>
    <w:p w14:paraId="3AAA2F99" w14:textId="7ADEDE99" w:rsidR="00867CEA" w:rsidRPr="00FE5219" w:rsidRDefault="00BC2DAA" w:rsidP="00FC4FEB">
      <w:pPr>
        <w:pStyle w:val="Vertrge-Standard"/>
        <w:keepNext/>
        <w:widowControl/>
        <w:numPr>
          <w:ilvl w:val="0"/>
          <w:numId w:val="4"/>
        </w:numPr>
      </w:pPr>
      <w:r>
        <w:t>Von diesem Stammkapital übernehmen</w:t>
      </w:r>
      <w:r w:rsidR="005956ED" w:rsidRPr="00FE5219">
        <w:t xml:space="preserve"> </w:t>
      </w:r>
    </w:p>
    <w:p w14:paraId="2DF0DBFF" w14:textId="769CDE2E" w:rsidR="00867CEA" w:rsidRPr="00FE5219" w:rsidRDefault="00867CEA" w:rsidP="00867CEA">
      <w:pPr>
        <w:pStyle w:val="Vertrge-Standard"/>
        <w:keepNext/>
        <w:widowControl/>
        <w:ind w:left="720"/>
      </w:pPr>
      <w:r w:rsidRPr="00FE5219">
        <w:t>a)</w:t>
      </w:r>
      <w:r w:rsidR="0052402F">
        <w:t> </w:t>
      </w:r>
      <w:r w:rsidRPr="00FE5219">
        <w:t>________________________</w:t>
      </w:r>
      <w:r w:rsidR="0052402F">
        <w:t> </w:t>
      </w:r>
      <w:r w:rsidR="00BC2DAA">
        <w:t xml:space="preserve">einen Geschäftsanteil im Nennbetrag von </w:t>
      </w:r>
      <w:r w:rsidR="005956ED" w:rsidRPr="00FE5219">
        <w:t>EURO</w:t>
      </w:r>
      <w:r w:rsidR="0052402F">
        <w:t xml:space="preserve"> (</w:t>
      </w:r>
      <w:r w:rsidR="00F855F5">
        <w:t>Geschäftsanteil</w:t>
      </w:r>
      <w:r w:rsidR="003D3477">
        <w:t xml:space="preserve"> mi</w:t>
      </w:r>
      <w:r w:rsidR="00386C45">
        <w:t>t</w:t>
      </w:r>
      <w:r w:rsidR="003D3477">
        <w:t xml:space="preserve"> der laufenden Nummer</w:t>
      </w:r>
      <w:r w:rsidR="00F855F5">
        <w:t xml:space="preserve"> 1) </w:t>
      </w:r>
      <w:r w:rsidR="005956ED" w:rsidRPr="00FE5219">
        <w:t>und</w:t>
      </w:r>
      <w:r w:rsidR="00D1284A" w:rsidRPr="00FE5219">
        <w:br/>
      </w:r>
      <w:r w:rsidRPr="00FE5219">
        <w:t>b)</w:t>
      </w:r>
      <w:r w:rsidR="0052402F">
        <w:t> </w:t>
      </w:r>
      <w:r w:rsidRPr="00FE5219">
        <w:t>________________________</w:t>
      </w:r>
      <w:r w:rsidR="0052402F">
        <w:t> </w:t>
      </w:r>
      <w:r w:rsidR="00BC2DAA">
        <w:t>einen Geschäftsanteil im Nennbetrag von</w:t>
      </w:r>
      <w:r w:rsidR="0052402F">
        <w:t xml:space="preserve"> </w:t>
      </w:r>
      <w:r w:rsidRPr="00FE5219">
        <w:t>EURO ________________</w:t>
      </w:r>
      <w:r w:rsidR="00BC2DAA">
        <w:t>.</w:t>
      </w:r>
      <w:r w:rsidR="00F855F5">
        <w:t xml:space="preserve"> (Geschäftsanteil</w:t>
      </w:r>
      <w:r w:rsidR="003D3477">
        <w:t xml:space="preserve"> mit der laufenden Nummer</w:t>
      </w:r>
      <w:r w:rsidR="00F855F5">
        <w:t xml:space="preserve"> 2)</w:t>
      </w:r>
      <w:r w:rsidR="00386C45">
        <w:t>.</w:t>
      </w:r>
      <w:r w:rsidRPr="00FE5219">
        <w:t xml:space="preserve">  </w:t>
      </w:r>
    </w:p>
    <w:p w14:paraId="0C349032" w14:textId="2F28F229" w:rsidR="005956ED" w:rsidRPr="00FE5219" w:rsidRDefault="005956ED" w:rsidP="00867CEA">
      <w:pPr>
        <w:pStyle w:val="Vertrge-Standard"/>
        <w:keepNext/>
        <w:widowControl/>
        <w:ind w:left="720"/>
      </w:pPr>
      <w:r w:rsidRPr="00FE5219">
        <w:t xml:space="preserve">Die Stammeinlagen sind in Geld zu erbringen und </w:t>
      </w:r>
      <w:r w:rsidR="00A23C79" w:rsidRPr="00FE5219">
        <w:t>je zur Hälfte</w:t>
      </w:r>
      <w:r w:rsidRPr="00FE5219">
        <w:t xml:space="preserve"> sofort fällig. Der Rest ist auf </w:t>
      </w:r>
      <w:r w:rsidR="00FF2890">
        <w:t xml:space="preserve">jederzeit mögliche </w:t>
      </w:r>
      <w:r w:rsidRPr="00FE5219">
        <w:t>Anforderung der Geschäftsführung zu zahlen.</w:t>
      </w:r>
      <w:r w:rsidR="00FF2890">
        <w:t xml:space="preserve"> Zur Anforderung bedarf die Geschäftsfü</w:t>
      </w:r>
      <w:r w:rsidR="0052402F">
        <w:t>hr</w:t>
      </w:r>
      <w:r w:rsidR="00FF2890">
        <w:t>ung keines weiteren Gesellschafterbeschlusses</w:t>
      </w:r>
      <w:r w:rsidR="00386C45">
        <w:t>.</w:t>
      </w:r>
      <w:r w:rsidR="00BC2DAA">
        <w:t xml:space="preserve"> </w:t>
      </w:r>
      <w:r w:rsidR="00BC2DAA" w:rsidRPr="00BC2DAA">
        <w:t>Eine Nachschusspflicht besteht nicht.</w:t>
      </w:r>
    </w:p>
    <w:p w14:paraId="578C7760" w14:textId="77777777" w:rsidR="005956ED" w:rsidRPr="00FE5219" w:rsidRDefault="005956ED">
      <w:pPr>
        <w:pStyle w:val="Vertrge-Standard"/>
        <w:rPr>
          <w:b/>
          <w:bCs/>
        </w:rPr>
      </w:pPr>
      <w:r w:rsidRPr="00FE5219">
        <w:rPr>
          <w:b/>
          <w:bCs/>
        </w:rPr>
        <w:t>Alternative 2:</w:t>
      </w:r>
    </w:p>
    <w:p w14:paraId="42CC73F8" w14:textId="77777777" w:rsidR="005956ED" w:rsidRPr="00FE5219" w:rsidRDefault="005956ED" w:rsidP="00FC4FEB">
      <w:pPr>
        <w:pStyle w:val="Vertrge-Standard"/>
        <w:numPr>
          <w:ilvl w:val="0"/>
          <w:numId w:val="5"/>
        </w:numPr>
      </w:pPr>
      <w:r w:rsidRPr="00FE5219">
        <w:t>Das Stammkapital der Gesellschaft beträgt EURO _____________________.</w:t>
      </w:r>
    </w:p>
    <w:p w14:paraId="3889BF9F" w14:textId="5E4EFAE1" w:rsidR="005956ED" w:rsidRPr="00FE5219" w:rsidRDefault="005956ED" w:rsidP="00FC4FEB">
      <w:pPr>
        <w:pStyle w:val="Vertrge-Standard"/>
        <w:numPr>
          <w:ilvl w:val="0"/>
          <w:numId w:val="5"/>
        </w:numPr>
      </w:pPr>
      <w:r w:rsidRPr="00FE5219">
        <w:t>Vo</w:t>
      </w:r>
      <w:r w:rsidR="00F855F5">
        <w:t>n</w:t>
      </w:r>
      <w:r w:rsidRPr="00FE5219">
        <w:t xml:space="preserve"> </w:t>
      </w:r>
      <w:r w:rsidR="00F855F5">
        <w:t xml:space="preserve">diesem </w:t>
      </w:r>
      <w:r w:rsidRPr="00FE5219">
        <w:t>Stammkapital übernehmen</w:t>
      </w:r>
    </w:p>
    <w:p w14:paraId="7C9FE008" w14:textId="36572AEB" w:rsidR="005956ED" w:rsidRPr="00FE5219" w:rsidRDefault="005956ED">
      <w:pPr>
        <w:pStyle w:val="Vertrge-Standard"/>
        <w:ind w:left="720"/>
      </w:pPr>
      <w:r w:rsidRPr="00FE5219">
        <w:t>a) ________________________ eine</w:t>
      </w:r>
      <w:r w:rsidR="00584AF8">
        <w:t>n Geschäftsanteil im Nennbetrag</w:t>
      </w:r>
      <w:r w:rsidRPr="00FE5219">
        <w:t xml:space="preserve"> von EURO</w:t>
      </w:r>
      <w:r w:rsidR="00584AF8">
        <w:t xml:space="preserve"> (Geschäftsanteil mit der laufenden Nummer 1)</w:t>
      </w:r>
      <w:r w:rsidR="0052402F">
        <w:t xml:space="preserve"> </w:t>
      </w:r>
      <w:r w:rsidRPr="00FE5219">
        <w:t>durch Sacheinlage gemäß Absatz 3</w:t>
      </w:r>
      <w:r w:rsidR="00584AF8">
        <w:t xml:space="preserve"> und</w:t>
      </w:r>
    </w:p>
    <w:p w14:paraId="0DFA1C2E" w14:textId="3A51ED03" w:rsidR="005956ED" w:rsidRPr="00FE5219" w:rsidRDefault="005956ED">
      <w:pPr>
        <w:pStyle w:val="Vertrge-Standard"/>
        <w:ind w:left="720"/>
      </w:pPr>
      <w:r w:rsidRPr="00FE5219">
        <w:t>b) ________________________ eine</w:t>
      </w:r>
      <w:r w:rsidR="00584AF8">
        <w:t>n</w:t>
      </w:r>
      <w:r w:rsidRPr="00FE5219">
        <w:t xml:space="preserve"> </w:t>
      </w:r>
      <w:r w:rsidR="00584AF8">
        <w:t>Geschäftsanteil im Nennbetrag</w:t>
      </w:r>
      <w:r w:rsidRPr="00FE5219">
        <w:t xml:space="preserve"> von EURO </w:t>
      </w:r>
      <w:r w:rsidR="00584AF8">
        <w:t>(Geschäftsanteil mit der laufenden Nummer 2)</w:t>
      </w:r>
      <w:r w:rsidR="0052402F">
        <w:t xml:space="preserve"> </w:t>
      </w:r>
      <w:r w:rsidRPr="00FE5219">
        <w:t>durch Bareinlage, die sofort</w:t>
      </w:r>
      <w:r w:rsidR="00F855F5">
        <w:t xml:space="preserve"> in voller Höhe</w:t>
      </w:r>
      <w:r w:rsidRPr="00FE5219">
        <w:t xml:space="preserve"> fällig ist.</w:t>
      </w:r>
    </w:p>
    <w:p w14:paraId="4F17C144" w14:textId="77777777" w:rsidR="005956ED" w:rsidRPr="00FE5219" w:rsidRDefault="005956ED" w:rsidP="00FC4FEB">
      <w:pPr>
        <w:pStyle w:val="Vertrge-Standard"/>
        <w:numPr>
          <w:ilvl w:val="0"/>
          <w:numId w:val="5"/>
        </w:numPr>
      </w:pPr>
      <w:r w:rsidRPr="00FE5219">
        <w:t>Der Gesellschafter a) leistet seine Einlage durch Einbringung des von ihm bisher unter der Einzelfirma _________________________-Fahrschule betriebenen Geschäftsbetriebs mit</w:t>
      </w:r>
      <w:r w:rsidR="0012002F">
        <w:t xml:space="preserve"> sämtlichen</w:t>
      </w:r>
      <w:r w:rsidRPr="00FE5219">
        <w:t xml:space="preserve"> Aktiva und Passiva. Die Einbringung erfolgt nach Maßgabe des zwischen a) und der Gesellschaft abgeschlossenen Einbringungsvertrages, der dem Gesellschaftsvertrag als Anlage beigefügt ist. Der Einbringungswert wird auf EURO ________________ festgesetzt und entspricht dem Buchwert des eingebrachten Betriebsvermögens</w:t>
      </w:r>
      <w:r w:rsidR="0012002F">
        <w:t xml:space="preserve"> au</w:t>
      </w:r>
      <w:r w:rsidR="00386C45">
        <w:t>f</w:t>
      </w:r>
      <w:r w:rsidR="0012002F">
        <w:t xml:space="preserve"> Grundlage der als Anlage beigefügten Einbringungsbilanz</w:t>
      </w:r>
      <w:r w:rsidRPr="00FE5219">
        <w:t>.</w:t>
      </w:r>
    </w:p>
    <w:p w14:paraId="5D5E1C27" w14:textId="77777777" w:rsidR="005257AE" w:rsidRPr="00FE5219" w:rsidRDefault="005257AE" w:rsidP="005257AE">
      <w:pPr>
        <w:pStyle w:val="Vertrge-Standard"/>
        <w:ind w:left="360"/>
      </w:pPr>
    </w:p>
    <w:p w14:paraId="7E6AE4D2" w14:textId="77777777" w:rsidR="005956ED" w:rsidRPr="00FE5219" w:rsidRDefault="002D63EF"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r w:rsidR="005956ED" w:rsidRPr="00FE5219">
        <w:rPr>
          <w:b/>
          <w:bCs/>
          <w:i/>
          <w:iCs/>
          <w:noProof/>
          <w:color w:val="000000"/>
          <w:sz w:val="18"/>
          <w:szCs w:val="20"/>
        </w:rPr>
        <w:t>:</w:t>
      </w:r>
    </w:p>
    <w:p w14:paraId="65D958A1" w14:textId="77777777" w:rsidR="00827218" w:rsidRPr="00FE5219" w:rsidRDefault="005956ED" w:rsidP="005257AE">
      <w:pPr>
        <w:pStyle w:val="Vertrge-Standard"/>
        <w:pBdr>
          <w:left w:val="single" w:sz="36" w:space="4" w:color="A6A6A6"/>
        </w:pBdr>
        <w:ind w:left="720"/>
        <w:rPr>
          <w:i/>
          <w:iCs/>
        </w:rPr>
      </w:pPr>
      <w:r w:rsidRPr="00FE5219">
        <w:rPr>
          <w:i/>
          <w:iCs/>
        </w:rPr>
        <w:t>Der Betrag des Stammkapitals und der Betrag der von jedem Gesellschafter auf das Stammkapital zu leistenden Einlage sind notwendige Satzungsbestandteile. Die notwendige Festsetzung von Sacheinlagen muss auch bei späteren Satzungsänderungen aufrechterhalten werden</w:t>
      </w:r>
      <w:r w:rsidR="00C6133F">
        <w:rPr>
          <w:i/>
          <w:iCs/>
        </w:rPr>
        <w:t>, wobei der Zeitraum der Aufrechterhaltung umstritten ist und mit dem beurkundenden Notar abgestimmt werden sollt</w:t>
      </w:r>
      <w:r w:rsidR="00E339CE">
        <w:rPr>
          <w:i/>
          <w:iCs/>
        </w:rPr>
        <w:t>e</w:t>
      </w:r>
      <w:r w:rsidRPr="00FE5219">
        <w:rPr>
          <w:i/>
          <w:iCs/>
        </w:rPr>
        <w:t xml:space="preserve">. Das </w:t>
      </w:r>
      <w:r w:rsidRPr="00FE5219">
        <w:rPr>
          <w:i/>
          <w:iCs/>
        </w:rPr>
        <w:lastRenderedPageBreak/>
        <w:t>Stammkapital der Gesellschaft muss mindestens EURO 25.000,00 betragen</w:t>
      </w:r>
      <w:r w:rsidR="00D71231">
        <w:rPr>
          <w:i/>
          <w:iCs/>
        </w:rPr>
        <w:t>, wenn keine Unternehmergesellschaft (UG) gegründet wird</w:t>
      </w:r>
      <w:r w:rsidRPr="00FE5219">
        <w:rPr>
          <w:i/>
          <w:iCs/>
        </w:rPr>
        <w:t xml:space="preserve">. Bei einer reinen Geldeinlage (Alternative 1) muss </w:t>
      </w:r>
      <w:r w:rsidR="00A23C79" w:rsidRPr="00FE5219">
        <w:rPr>
          <w:i/>
          <w:iCs/>
        </w:rPr>
        <w:t xml:space="preserve">ein Viertel </w:t>
      </w:r>
      <w:r w:rsidRPr="00FE5219">
        <w:rPr>
          <w:i/>
          <w:iCs/>
        </w:rPr>
        <w:t xml:space="preserve">des auf jede Stammeinlage zu leistenden Betrages – insgesamt aber mindestens EURO 12.500,00 vor der Anmeldung der Gesellschaft zum Handelsregister eingezahlt werden. </w:t>
      </w:r>
    </w:p>
    <w:p w14:paraId="5E29FA91" w14:textId="53FE3088" w:rsidR="005956ED" w:rsidRPr="00FE5219" w:rsidRDefault="005956ED" w:rsidP="005257AE">
      <w:pPr>
        <w:pStyle w:val="Vertrge-Standard"/>
        <w:pBdr>
          <w:left w:val="single" w:sz="36" w:space="4" w:color="A6A6A6"/>
        </w:pBdr>
        <w:ind w:left="720"/>
        <w:rPr>
          <w:i/>
          <w:iCs/>
        </w:rPr>
      </w:pPr>
      <w:r w:rsidRPr="00FE5219">
        <w:rPr>
          <w:i/>
          <w:iCs/>
        </w:rPr>
        <w:t>Neben der Bareinlage sind auch Sacheinlagen möglich (Alternative 2 für die Einbringung eines Fahrschulunternehmens). Die Sacheinlagen müssen der Geschäftsführung der Gesellschaft vor Anmeldung der Gesellschaft zur Eintragung</w:t>
      </w:r>
      <w:r w:rsidR="00D71231">
        <w:rPr>
          <w:i/>
          <w:iCs/>
        </w:rPr>
        <w:t xml:space="preserve"> in das Handelsregister</w:t>
      </w:r>
      <w:r w:rsidRPr="00FE5219">
        <w:rPr>
          <w:i/>
          <w:iCs/>
        </w:rPr>
        <w:t xml:space="preserve"> zur freien Verfügung stehen. Häufig werden Bar- und Sacheinlagen nebeneinander vorgesehen. Es ist auch möglich, dass der gleiche Gesellschafter sowohl eine Bar- als auch eine Sacheinlage einbringt. Bei der Sachgründung </w:t>
      </w:r>
      <w:r w:rsidR="00D71231">
        <w:rPr>
          <w:i/>
          <w:iCs/>
        </w:rPr>
        <w:t>sind</w:t>
      </w:r>
      <w:r w:rsidRPr="00FE5219">
        <w:rPr>
          <w:i/>
          <w:iCs/>
        </w:rPr>
        <w:t xml:space="preserve"> besondere Gründungsvorschriften</w:t>
      </w:r>
      <w:r w:rsidR="00D71231">
        <w:rPr>
          <w:i/>
          <w:iCs/>
        </w:rPr>
        <w:t xml:space="preserve"> einzuhalten</w:t>
      </w:r>
      <w:r w:rsidRPr="00FE5219">
        <w:rPr>
          <w:i/>
          <w:iCs/>
        </w:rPr>
        <w:t>.</w:t>
      </w:r>
      <w:r w:rsidR="00D71231">
        <w:rPr>
          <w:i/>
          <w:iCs/>
        </w:rPr>
        <w:t xml:space="preserve"> Eine Sachgründung sollte daher unter anwaltlicher bzw. notarieller sowie steuerlicher Beratung im konkreten Einzelfall erfolgen.</w:t>
      </w:r>
    </w:p>
    <w:p w14:paraId="0B7E83F7" w14:textId="76BBB1F2" w:rsidR="005956ED" w:rsidRPr="00FE5219" w:rsidRDefault="00D71231" w:rsidP="00827218">
      <w:pPr>
        <w:pStyle w:val="Vertrge-Standard"/>
        <w:pBdr>
          <w:left w:val="single" w:sz="36" w:space="4" w:color="A6A6A6"/>
        </w:pBdr>
        <w:ind w:left="720"/>
        <w:rPr>
          <w:i/>
          <w:iCs/>
        </w:rPr>
      </w:pPr>
      <w:r>
        <w:rPr>
          <w:i/>
          <w:iCs/>
        </w:rPr>
        <w:t>Bei einer Sachgründung</w:t>
      </w:r>
      <w:r w:rsidR="005956ED" w:rsidRPr="00FE5219">
        <w:rPr>
          <w:i/>
          <w:iCs/>
        </w:rPr>
        <w:t xml:space="preserve"> ist des </w:t>
      </w:r>
      <w:r>
        <w:rPr>
          <w:i/>
          <w:iCs/>
        </w:rPr>
        <w:t>W</w:t>
      </w:r>
      <w:r w:rsidR="005956ED" w:rsidRPr="00FE5219">
        <w:rPr>
          <w:i/>
          <w:iCs/>
        </w:rPr>
        <w:t>eiteren erforderlich, dass ein sogenannter Sachgründungsbericht erstatt</w:t>
      </w:r>
      <w:r>
        <w:rPr>
          <w:i/>
          <w:iCs/>
        </w:rPr>
        <w:t>et</w:t>
      </w:r>
      <w:r w:rsidR="005956ED" w:rsidRPr="00FE5219">
        <w:rPr>
          <w:i/>
          <w:iCs/>
        </w:rPr>
        <w:t xml:space="preserve"> wird. Darin sind die für die Angemessenheit der Leistung</w:t>
      </w:r>
      <w:r w:rsidR="002313CE">
        <w:rPr>
          <w:i/>
          <w:iCs/>
        </w:rPr>
        <w:t>en</w:t>
      </w:r>
      <w:r w:rsidR="005956ED" w:rsidRPr="00FE5219">
        <w:rPr>
          <w:i/>
          <w:iCs/>
        </w:rPr>
        <w:t xml:space="preserve"> </w:t>
      </w:r>
      <w:r w:rsidR="002313CE">
        <w:rPr>
          <w:i/>
          <w:iCs/>
        </w:rPr>
        <w:t>für</w:t>
      </w:r>
      <w:r w:rsidR="005956ED" w:rsidRPr="00FE5219">
        <w:rPr>
          <w:i/>
          <w:iCs/>
        </w:rPr>
        <w:t xml:space="preserve"> Sacheinlagen wesentlichen Umstände darzulegen.</w:t>
      </w:r>
    </w:p>
    <w:p w14:paraId="0F9954CE" w14:textId="20706A8E" w:rsidR="005956ED" w:rsidRPr="00FE5219" w:rsidRDefault="005956ED" w:rsidP="00827218">
      <w:pPr>
        <w:pStyle w:val="Vertrge-Standard"/>
        <w:pBdr>
          <w:left w:val="single" w:sz="36" w:space="4" w:color="A6A6A6"/>
        </w:pBdr>
        <w:ind w:left="720"/>
        <w:rPr>
          <w:i/>
          <w:iCs/>
        </w:rPr>
      </w:pPr>
      <w:r w:rsidRPr="00FE5219">
        <w:rPr>
          <w:i/>
          <w:iCs/>
        </w:rPr>
        <w:t>Wird ein Unternehmen eingebracht, sind darüber hinaus die Jahresergebnisse der letzten beiden Geschäftsjahre anzugeben. Es findet eine Prüfung durch das Registergericht dergestalt statt, dass der Wert der Sacheinlagen den Betrag der dafür übernommenen Stammeinlagen durch bei der Anmeldung beizufügende Unterlagen erreicht, regelmäßig eine sogenannte Einbringungsbilanz. Erfolgt die Einbringung nicht zu Buchwerten einer testierten Bilanz, wird man die Werthaltigkeit zweckmäßigerweise durch eine Werthaltigkeitsbescheinigung eines Wirtschaftsprüfers belegen. Der Entwurf eines Einbringungsvertrages liegt dem GmbH-Vertrag bei.</w:t>
      </w:r>
      <w:r w:rsidR="002313CE">
        <w:rPr>
          <w:i/>
          <w:iCs/>
        </w:rPr>
        <w:t xml:space="preserve"> Soweit der Einlagewert der eingebrachten Wirtschaftsgüter höher ist als der Wert der </w:t>
      </w:r>
      <w:r w:rsidR="0038328D">
        <w:rPr>
          <w:i/>
          <w:iCs/>
        </w:rPr>
        <w:t>übernommenen Einlageverpflichtung, kann im Gesellschaftsvertrag geregelt werden, dass der Mehrwert der Kapitalrücklage gutgeschrieben oder der Gesellschaft als Darlehen gewährt wir</w:t>
      </w:r>
      <w:r w:rsidR="00E339CE">
        <w:rPr>
          <w:i/>
          <w:iCs/>
        </w:rPr>
        <w:t>d</w:t>
      </w:r>
      <w:r w:rsidR="0038328D">
        <w:rPr>
          <w:i/>
          <w:iCs/>
        </w:rPr>
        <w:t>.</w:t>
      </w:r>
    </w:p>
    <w:p w14:paraId="08570D8C" w14:textId="77777777" w:rsidR="003B2ACE" w:rsidRPr="00FE5219" w:rsidRDefault="003B2ACE" w:rsidP="00827218">
      <w:pPr>
        <w:pStyle w:val="Vertrge-Standard"/>
        <w:pBdr>
          <w:left w:val="single" w:sz="36" w:space="4" w:color="A6A6A6"/>
        </w:pBdr>
        <w:ind w:left="720"/>
        <w:rPr>
          <w:i/>
          <w:iCs/>
        </w:rPr>
      </w:pPr>
      <w:r w:rsidRPr="00FE5219">
        <w:rPr>
          <w:i/>
          <w:iCs/>
        </w:rPr>
        <w:t>Es ist auch nicht ratsam, die GmbH zunächst durch Barmittel zu gründen und sodann von einem oder mehreren Gesellschaftern Wirtschaftsgüter direkt in der Folge abzukaufen. Hierin wird im Allgemeinen eine verschleierte Sachgründung gesehen mit der Konsequenz, dass unter Umstä</w:t>
      </w:r>
      <w:r w:rsidRPr="00FE5219">
        <w:rPr>
          <w:i/>
          <w:iCs/>
        </w:rPr>
        <w:t>n</w:t>
      </w:r>
      <w:r w:rsidRPr="00FE5219">
        <w:rPr>
          <w:i/>
          <w:iCs/>
        </w:rPr>
        <w:t>den das Kapital nochmals aufgebracht werden muss.</w:t>
      </w:r>
    </w:p>
    <w:p w14:paraId="43CFCDE1" w14:textId="3C162EDD" w:rsidR="005956ED" w:rsidRPr="00FE5219" w:rsidRDefault="003B2ACE" w:rsidP="000D356C">
      <w:pPr>
        <w:pStyle w:val="Vertrge-Standard"/>
        <w:pBdr>
          <w:left w:val="single" w:sz="36" w:space="4" w:color="A6A6A6"/>
        </w:pBdr>
        <w:ind w:left="720"/>
        <w:rPr>
          <w:i/>
          <w:iCs/>
        </w:rPr>
      </w:pPr>
      <w:r w:rsidRPr="00FE5219">
        <w:rPr>
          <w:i/>
          <w:iCs/>
        </w:rPr>
        <w:t xml:space="preserve">Für diesen Fall </w:t>
      </w:r>
      <w:r w:rsidR="000D356C">
        <w:rPr>
          <w:i/>
          <w:iCs/>
        </w:rPr>
        <w:t>könnte</w:t>
      </w:r>
      <w:r w:rsidRPr="00FE5219">
        <w:rPr>
          <w:i/>
          <w:iCs/>
        </w:rPr>
        <w:t xml:space="preserve"> gegebenenfalls eine Bargründung und für eine </w:t>
      </w:r>
      <w:r w:rsidR="000D356C">
        <w:rPr>
          <w:i/>
          <w:iCs/>
        </w:rPr>
        <w:t xml:space="preserve">gewisse </w:t>
      </w:r>
      <w:r w:rsidRPr="00FE5219">
        <w:rPr>
          <w:i/>
          <w:iCs/>
        </w:rPr>
        <w:t>Dauer die Vermietung des Sachanlagevermögens durch die einzelnen Gesel</w:t>
      </w:r>
      <w:r w:rsidRPr="00FE5219">
        <w:rPr>
          <w:i/>
          <w:iCs/>
        </w:rPr>
        <w:t>l</w:t>
      </w:r>
      <w:r w:rsidRPr="00FE5219">
        <w:rPr>
          <w:i/>
          <w:iCs/>
        </w:rPr>
        <w:t>schafter an die Gesellschaft</w:t>
      </w:r>
      <w:r w:rsidR="000D356C">
        <w:rPr>
          <w:i/>
          <w:iCs/>
        </w:rPr>
        <w:t xml:space="preserve"> in Betracht kommen</w:t>
      </w:r>
      <w:r w:rsidRPr="00FE5219">
        <w:rPr>
          <w:i/>
          <w:iCs/>
        </w:rPr>
        <w:t>. Sodann kann überlegt werden, alle oder einzelne Wirtschaftsgüter gemäß reellem Wert an die GmbH zu verkaufen. Die steuerlichen Konsequenzen hinsichtlich möglicher Gewinnrealisierungen und der damit einhergehenden Steuerbelastungen sind zu b</w:t>
      </w:r>
      <w:r w:rsidRPr="00FE5219">
        <w:rPr>
          <w:i/>
          <w:iCs/>
        </w:rPr>
        <w:t>e</w:t>
      </w:r>
      <w:r w:rsidRPr="00FE5219">
        <w:rPr>
          <w:i/>
          <w:iCs/>
        </w:rPr>
        <w:t xml:space="preserve">denken. Unter Umständen macht es Sinn, den Betrieb im Ganzen </w:t>
      </w:r>
      <w:r w:rsidR="00B93ECA" w:rsidRPr="00FE5219">
        <w:rPr>
          <w:i/>
          <w:iCs/>
        </w:rPr>
        <w:t xml:space="preserve">nach </w:t>
      </w:r>
      <w:r w:rsidR="000D356C">
        <w:rPr>
          <w:i/>
          <w:iCs/>
        </w:rPr>
        <w:t>einer gewissen Dauer</w:t>
      </w:r>
      <w:r w:rsidR="00B93ECA" w:rsidRPr="00FE5219">
        <w:rPr>
          <w:i/>
          <w:iCs/>
        </w:rPr>
        <w:t xml:space="preserve"> </w:t>
      </w:r>
      <w:r w:rsidRPr="00FE5219">
        <w:rPr>
          <w:i/>
          <w:iCs/>
        </w:rPr>
        <w:t>an die GmbH zu verkaufen, um dann den Aufgabegewinn mit Steuerfreibetrag etc. zu realisieren. Die</w:t>
      </w:r>
      <w:r w:rsidR="000D356C">
        <w:rPr>
          <w:i/>
          <w:iCs/>
        </w:rPr>
        <w:t>se Gestaltungen sind jedoch in jedem konkr</w:t>
      </w:r>
      <w:r w:rsidR="00E339CE">
        <w:rPr>
          <w:i/>
          <w:iCs/>
        </w:rPr>
        <w:t>e</w:t>
      </w:r>
      <w:r w:rsidR="000D356C">
        <w:rPr>
          <w:i/>
          <w:iCs/>
        </w:rPr>
        <w:t>ten</w:t>
      </w:r>
      <w:r w:rsidRPr="00FE5219">
        <w:rPr>
          <w:i/>
          <w:iCs/>
        </w:rPr>
        <w:t xml:space="preserve"> Einzelfall</w:t>
      </w:r>
      <w:r w:rsidR="000D356C">
        <w:rPr>
          <w:i/>
          <w:iCs/>
        </w:rPr>
        <w:t xml:space="preserve"> von Rechtsanwälten und Steuerberatern</w:t>
      </w:r>
      <w:r w:rsidRPr="00FE5219">
        <w:rPr>
          <w:i/>
          <w:iCs/>
        </w:rPr>
        <w:t xml:space="preserve"> zu prüfen.</w:t>
      </w:r>
    </w:p>
    <w:p w14:paraId="1619FA3F" w14:textId="77777777" w:rsidR="005257AE" w:rsidRPr="00FE5219" w:rsidRDefault="005257AE" w:rsidP="005257AE">
      <w:pPr>
        <w:pStyle w:val="Vertrge-Standard"/>
        <w:ind w:left="720"/>
        <w:rPr>
          <w:i/>
          <w:iCs/>
        </w:rPr>
      </w:pPr>
    </w:p>
    <w:p w14:paraId="7DA1FDA1" w14:textId="77777777" w:rsidR="005956ED" w:rsidRPr="00FE5219" w:rsidRDefault="005956ED" w:rsidP="0006615D">
      <w:pPr>
        <w:pStyle w:val="Zwischenueber"/>
      </w:pPr>
      <w:r w:rsidRPr="00FE5219">
        <w:rPr>
          <w:color w:val="auto"/>
        </w:rPr>
        <w:t>§</w:t>
      </w:r>
      <w:r w:rsidRPr="00FE5219">
        <w:t xml:space="preserve"> 8 Geschäftsführer</w:t>
      </w:r>
    </w:p>
    <w:p w14:paraId="4A8BF2E9" w14:textId="77777777" w:rsidR="005956ED" w:rsidRPr="00FE5219" w:rsidRDefault="005956ED">
      <w:pPr>
        <w:pStyle w:val="Vertrge-Standard"/>
      </w:pPr>
      <w:r w:rsidRPr="00FE5219">
        <w:t>Die Gesellschaft hat einen oder mehrere Geschäftsführer, die von der Gesellschafterversammlung bestellt und abberufen werden.</w:t>
      </w:r>
    </w:p>
    <w:p w14:paraId="75F2C45C" w14:textId="77777777" w:rsidR="00252619" w:rsidRPr="00FE5219" w:rsidRDefault="005956ED">
      <w:pPr>
        <w:pStyle w:val="Vertrge-Standard"/>
      </w:pPr>
      <w:r w:rsidRPr="00FE5219">
        <w:t>Bei Abschluss, Änderung oder Beendigung von Anstellungsverträgen mit Geschäftsführern wird die Gesellschaft durch die Gesellschafter</w:t>
      </w:r>
      <w:r w:rsidR="00181077">
        <w:t>versammlung</w:t>
      </w:r>
      <w:r w:rsidRPr="00FE5219">
        <w:t xml:space="preserve"> vertreten.</w:t>
      </w:r>
      <w:r w:rsidR="00252619" w:rsidRPr="00FE5219">
        <w:t xml:space="preserve"> </w:t>
      </w:r>
    </w:p>
    <w:p w14:paraId="7D63F6F4" w14:textId="1FCBA424" w:rsidR="005956ED" w:rsidRPr="00FE5219" w:rsidRDefault="00252619">
      <w:pPr>
        <w:pStyle w:val="Vertrge-Standard"/>
      </w:pPr>
      <w:r w:rsidRPr="00FE5219">
        <w:t xml:space="preserve">Die </w:t>
      </w:r>
      <w:r w:rsidR="00181077">
        <w:t xml:space="preserve">Anstellungsverträge mit </w:t>
      </w:r>
      <w:r w:rsidRPr="00FE5219">
        <w:t>Geschäftsführer</w:t>
      </w:r>
      <w:r w:rsidR="00181077">
        <w:t xml:space="preserve">n </w:t>
      </w:r>
      <w:r w:rsidR="00181077" w:rsidRPr="00FE5219">
        <w:t>bedürfen der vorherigen Zustimmung</w:t>
      </w:r>
      <w:r w:rsidR="00181077">
        <w:t xml:space="preserve"> der Gesellschafterversammlung</w:t>
      </w:r>
      <w:r w:rsidR="00181077" w:rsidRPr="00FE5219">
        <w:t xml:space="preserve"> durch Gesellschafterbeschluss</w:t>
      </w:r>
      <w:r w:rsidR="00181077">
        <w:t>.</w:t>
      </w:r>
    </w:p>
    <w:p w14:paraId="7F05E074" w14:textId="77777777" w:rsidR="00CF2DC4" w:rsidRPr="00FE5219" w:rsidRDefault="00CF2DC4">
      <w:pPr>
        <w:pStyle w:val="Vertrge-Standard"/>
      </w:pPr>
    </w:p>
    <w:p w14:paraId="1F80BF0C" w14:textId="77777777" w:rsidR="005956ED" w:rsidRPr="00FE5219" w:rsidRDefault="005956ED" w:rsidP="00CF2DC4">
      <w:pPr>
        <w:widowControl/>
        <w:shd w:val="clear" w:color="auto" w:fill="BFBFBF"/>
        <w:suppressAutoHyphens/>
        <w:spacing w:before="60" w:line="300" w:lineRule="exact"/>
        <w:jc w:val="both"/>
        <w:rPr>
          <w:b/>
          <w:bCs/>
          <w:i/>
          <w:iCs/>
          <w:noProof/>
          <w:color w:val="000000"/>
          <w:sz w:val="18"/>
          <w:szCs w:val="20"/>
        </w:rPr>
      </w:pPr>
      <w:r w:rsidRPr="00FE5219">
        <w:rPr>
          <w:b/>
          <w:bCs/>
          <w:i/>
          <w:iCs/>
          <w:noProof/>
          <w:color w:val="000000"/>
          <w:sz w:val="18"/>
          <w:szCs w:val="20"/>
        </w:rPr>
        <w:t>Hinweis:</w:t>
      </w:r>
    </w:p>
    <w:p w14:paraId="292E0168" w14:textId="77777777" w:rsidR="005956ED" w:rsidRPr="00FE5219" w:rsidRDefault="005956ED" w:rsidP="00630795">
      <w:pPr>
        <w:pStyle w:val="Vertrge-Standard"/>
        <w:pBdr>
          <w:left w:val="single" w:sz="36" w:space="4" w:color="A6A6A6"/>
        </w:pBdr>
        <w:ind w:left="360"/>
        <w:rPr>
          <w:i/>
        </w:rPr>
      </w:pPr>
      <w:r w:rsidRPr="00FE5219">
        <w:rPr>
          <w:i/>
          <w:iCs/>
        </w:rPr>
        <w:t>Ist der Geschäftsführer zugleich auch Gesellschafter</w:t>
      </w:r>
      <w:r w:rsidR="00711A6C" w:rsidRPr="00FE5219">
        <w:rPr>
          <w:i/>
          <w:iCs/>
        </w:rPr>
        <w:t xml:space="preserve">, </w:t>
      </w:r>
      <w:r w:rsidR="00D40A59" w:rsidRPr="00FE5219">
        <w:rPr>
          <w:i/>
        </w:rPr>
        <w:t xml:space="preserve">so </w:t>
      </w:r>
      <w:r w:rsidR="002A6E78" w:rsidRPr="00FE5219">
        <w:rPr>
          <w:i/>
        </w:rPr>
        <w:t>sollte</w:t>
      </w:r>
      <w:r w:rsidR="00D40A59" w:rsidRPr="00FE5219">
        <w:rPr>
          <w:i/>
        </w:rPr>
        <w:t xml:space="preserve"> unbedingt darauf </w:t>
      </w:r>
      <w:r w:rsidR="002A6E78" w:rsidRPr="00FE5219">
        <w:rPr>
          <w:i/>
        </w:rPr>
        <w:t>geachtet werden</w:t>
      </w:r>
      <w:r w:rsidR="00D40A59" w:rsidRPr="00FE5219">
        <w:rPr>
          <w:i/>
        </w:rPr>
        <w:t>, dass säm</w:t>
      </w:r>
      <w:r w:rsidR="00D40A59" w:rsidRPr="00FE5219">
        <w:rPr>
          <w:i/>
        </w:rPr>
        <w:t>t</w:t>
      </w:r>
      <w:r w:rsidR="00D40A59" w:rsidRPr="00FE5219">
        <w:rPr>
          <w:i/>
        </w:rPr>
        <w:t>liche Verträge mit diesem Gesellschafter oder ihm nahestehenden Personen einem Fremdve</w:t>
      </w:r>
      <w:r w:rsidR="00D40A59" w:rsidRPr="00FE5219">
        <w:rPr>
          <w:i/>
        </w:rPr>
        <w:t>r</w:t>
      </w:r>
      <w:r w:rsidR="00D40A59" w:rsidRPr="00FE5219">
        <w:rPr>
          <w:i/>
        </w:rPr>
        <w:t xml:space="preserve">gleich </w:t>
      </w:r>
      <w:r w:rsidR="00B93ECA" w:rsidRPr="00FE5219">
        <w:rPr>
          <w:i/>
        </w:rPr>
        <w:t>standhalten.</w:t>
      </w:r>
      <w:r w:rsidR="000875C9" w:rsidRPr="00FE5219">
        <w:rPr>
          <w:i/>
        </w:rPr>
        <w:t xml:space="preserve"> </w:t>
      </w:r>
      <w:r w:rsidR="00D40A59" w:rsidRPr="00FE5219">
        <w:rPr>
          <w:i/>
        </w:rPr>
        <w:t>Zivilrechtlich wären diese Verträge zwar wirksam, steuerrechtlich könnte die F</w:t>
      </w:r>
      <w:r w:rsidR="00D40A59" w:rsidRPr="00FE5219">
        <w:rPr>
          <w:i/>
        </w:rPr>
        <w:t>i</w:t>
      </w:r>
      <w:r w:rsidR="00D40A59" w:rsidRPr="00FE5219">
        <w:rPr>
          <w:i/>
        </w:rPr>
        <w:t xml:space="preserve">nanzverwaltung jedoch eine sogenannte verdeckte Gewinnausschüttung </w:t>
      </w:r>
      <w:r w:rsidR="00E01716" w:rsidRPr="00FE5219">
        <w:rPr>
          <w:i/>
        </w:rPr>
        <w:t>(</w:t>
      </w:r>
      <w:proofErr w:type="spellStart"/>
      <w:r w:rsidR="00E01716" w:rsidRPr="00FE5219">
        <w:rPr>
          <w:i/>
        </w:rPr>
        <w:t>v</w:t>
      </w:r>
      <w:r w:rsidR="00B93ECA" w:rsidRPr="00FE5219">
        <w:rPr>
          <w:i/>
        </w:rPr>
        <w:t>GA</w:t>
      </w:r>
      <w:proofErr w:type="spellEnd"/>
      <w:r w:rsidR="00B93ECA" w:rsidRPr="00FE5219">
        <w:rPr>
          <w:i/>
        </w:rPr>
        <w:t xml:space="preserve">) </w:t>
      </w:r>
      <w:r w:rsidR="00D40A59" w:rsidRPr="00FE5219">
        <w:rPr>
          <w:i/>
        </w:rPr>
        <w:t>unterstellen. Dies führt dazu, dass bei der GmbH der überhöhte Vergütungsbetrag dem Ergebnis der Gesellschaft zug</w:t>
      </w:r>
      <w:r w:rsidR="00D40A59" w:rsidRPr="00FE5219">
        <w:rPr>
          <w:i/>
        </w:rPr>
        <w:t>e</w:t>
      </w:r>
      <w:r w:rsidR="00D40A59" w:rsidRPr="00FE5219">
        <w:rPr>
          <w:i/>
        </w:rPr>
        <w:t xml:space="preserve">rechnet wird und von dieser nochmals zu versteuern ist. Auf der Ebene des Gesellschafters findet zwar ein gewisser Ausgleich statt, die Gesellschaft selbst </w:t>
      </w:r>
      <w:r w:rsidR="00B93ECA" w:rsidRPr="00FE5219">
        <w:rPr>
          <w:i/>
        </w:rPr>
        <w:t xml:space="preserve">wird </w:t>
      </w:r>
      <w:r w:rsidR="00D40A59" w:rsidRPr="00FE5219">
        <w:rPr>
          <w:i/>
        </w:rPr>
        <w:t xml:space="preserve">aber dadurch zunächst geschädigt. Hieraus könnten dann wiederum haftungsrechtliche Ansprüche entstehen. Das Steuerrecht verlangt daher, dass sämtliche Verträge mit Geschäftsführern und Gesellschaftern von </w:t>
      </w:r>
      <w:proofErr w:type="gramStart"/>
      <w:r w:rsidR="00D40A59" w:rsidRPr="00FE5219">
        <w:rPr>
          <w:i/>
        </w:rPr>
        <w:t>vorne herein</w:t>
      </w:r>
      <w:proofErr w:type="gramEnd"/>
      <w:r w:rsidR="00D40A59" w:rsidRPr="00FE5219">
        <w:rPr>
          <w:i/>
        </w:rPr>
        <w:t xml:space="preserve"> klar und ei</w:t>
      </w:r>
      <w:r w:rsidR="00D40A59" w:rsidRPr="00FE5219">
        <w:rPr>
          <w:i/>
        </w:rPr>
        <w:t>n</w:t>
      </w:r>
      <w:r w:rsidR="00D40A59" w:rsidRPr="00FE5219">
        <w:rPr>
          <w:i/>
        </w:rPr>
        <w:t>deutig gefasst sind, ohne der Geschäftsführung bei der Auslegung der Verträge einen Ermessensspielraum zu lassen. Auch müssen die Verträge grundsätzlich von der Gesellschafte</w:t>
      </w:r>
      <w:r w:rsidR="00D40A59" w:rsidRPr="00FE5219">
        <w:rPr>
          <w:i/>
        </w:rPr>
        <w:t>r</w:t>
      </w:r>
      <w:r w:rsidR="00D40A59" w:rsidRPr="00FE5219">
        <w:rPr>
          <w:i/>
        </w:rPr>
        <w:t>versammlung bestätigt werden.</w:t>
      </w:r>
    </w:p>
    <w:p w14:paraId="64F8C8A6" w14:textId="77777777" w:rsidR="00630795" w:rsidRPr="00FE5219" w:rsidRDefault="00630795" w:rsidP="00630795">
      <w:pPr>
        <w:pStyle w:val="Vertrge-Standard"/>
        <w:ind w:left="360"/>
        <w:rPr>
          <w:i/>
          <w:iCs/>
        </w:rPr>
      </w:pPr>
    </w:p>
    <w:p w14:paraId="3736684A" w14:textId="77777777" w:rsidR="005956ED" w:rsidRPr="00FE5219" w:rsidRDefault="005956ED" w:rsidP="0006615D">
      <w:pPr>
        <w:pStyle w:val="Zwischenueber"/>
      </w:pPr>
      <w:r w:rsidRPr="00FE5219">
        <w:t>§ 9 Geschäftsführung</w:t>
      </w:r>
    </w:p>
    <w:p w14:paraId="3D4BAC82" w14:textId="77777777" w:rsidR="005956ED" w:rsidRPr="00FE5219" w:rsidRDefault="005956ED" w:rsidP="00FC4FEB">
      <w:pPr>
        <w:pStyle w:val="Vertrge-Standard"/>
        <w:numPr>
          <w:ilvl w:val="0"/>
          <w:numId w:val="6"/>
        </w:numPr>
      </w:pPr>
      <w:r w:rsidRPr="00FE5219">
        <w:t xml:space="preserve">Der oder die Geschäftsführer sind verpflichtet, die Geschäfte der Gesellschaft in Übereinstimmung mit dem Gesetz, insbesondere dem </w:t>
      </w:r>
      <w:r w:rsidR="0066741A" w:rsidRPr="00FE5219">
        <w:t>Fahrlehrergesetz</w:t>
      </w:r>
      <w:r w:rsidRPr="00FE5219">
        <w:t>, mit diesem Gesellschaftsvertrag sowie den Beschlüssen der Gesellschaft</w:t>
      </w:r>
      <w:r w:rsidR="00492B7C">
        <w:t>erversammlung</w:t>
      </w:r>
      <w:r w:rsidRPr="00FE5219">
        <w:t xml:space="preserve"> mit der Sorgfalt eines ordentlichen Kaufmanns zu führen.</w:t>
      </w:r>
    </w:p>
    <w:p w14:paraId="1B25D7F6" w14:textId="77777777" w:rsidR="005956ED" w:rsidRPr="00FE5219" w:rsidRDefault="005956ED" w:rsidP="00FC4FEB">
      <w:pPr>
        <w:pStyle w:val="Vertrge-Standard"/>
        <w:numPr>
          <w:ilvl w:val="0"/>
          <w:numId w:val="6"/>
        </w:numPr>
      </w:pPr>
      <w:r w:rsidRPr="00FE5219">
        <w:t>Der oder die Geschäftsführer bedürfen der vorherigen Zustimmung durch Gesellschafterbeschluss für folgende Maßnahmen:</w:t>
      </w:r>
    </w:p>
    <w:p w14:paraId="15DABEF4" w14:textId="77777777" w:rsidR="005956ED" w:rsidRPr="00FE5219" w:rsidRDefault="005956ED" w:rsidP="00FC4FEB">
      <w:pPr>
        <w:pStyle w:val="Vertrge-Standard"/>
        <w:numPr>
          <w:ilvl w:val="1"/>
          <w:numId w:val="6"/>
        </w:numPr>
      </w:pPr>
      <w:r w:rsidRPr="00FE5219">
        <w:t xml:space="preserve">die Errichtung und Aufhebung von Zweigstellen im Sinne des § </w:t>
      </w:r>
      <w:r w:rsidR="004A499E" w:rsidRPr="00FE5219">
        <w:t>27</w:t>
      </w:r>
      <w:r w:rsidRPr="00FE5219">
        <w:t xml:space="preserve"> </w:t>
      </w:r>
      <w:r w:rsidR="0066741A" w:rsidRPr="00FE5219">
        <w:t>FahrlG</w:t>
      </w:r>
      <w:r w:rsidRPr="00FE5219">
        <w:t>;</w:t>
      </w:r>
    </w:p>
    <w:p w14:paraId="03DC4E2B" w14:textId="77777777" w:rsidR="005956ED" w:rsidRPr="00FE5219" w:rsidRDefault="005956ED" w:rsidP="00FC4FEB">
      <w:pPr>
        <w:pStyle w:val="Vertrge-Standard"/>
        <w:numPr>
          <w:ilvl w:val="1"/>
          <w:numId w:val="6"/>
        </w:numPr>
      </w:pPr>
      <w:r w:rsidRPr="00FE5219">
        <w:t>den Erwerb, die Veräußerung oder die Belastung von</w:t>
      </w:r>
      <w:r w:rsidR="00492B7C">
        <w:t xml:space="preserve"> Grundstücken und grundstücksgleichen Rechten sowie von</w:t>
      </w:r>
      <w:r w:rsidRPr="00FE5219">
        <w:t xml:space="preserve"> Beteiligungen</w:t>
      </w:r>
      <w:r w:rsidR="00DC7FBD" w:rsidRPr="00FE5219">
        <w:t xml:space="preserve"> </w:t>
      </w:r>
      <w:r w:rsidRPr="00FE5219">
        <w:t>an anderen Unternehmen;</w:t>
      </w:r>
    </w:p>
    <w:p w14:paraId="35AF6B96" w14:textId="77777777" w:rsidR="005956ED" w:rsidRPr="00FE5219" w:rsidRDefault="005956ED" w:rsidP="00FC4FEB">
      <w:pPr>
        <w:pStyle w:val="Vertrge-Standard"/>
        <w:numPr>
          <w:ilvl w:val="1"/>
          <w:numId w:val="6"/>
        </w:numPr>
      </w:pPr>
      <w:r w:rsidRPr="00FE5219">
        <w:t>den Erwerb oder die Veräußerung von Betrieben oder Teilbetrieben;</w:t>
      </w:r>
    </w:p>
    <w:p w14:paraId="25BF3A87" w14:textId="77777777" w:rsidR="005956ED" w:rsidRPr="00FE5219" w:rsidRDefault="005956ED" w:rsidP="00FC4FEB">
      <w:pPr>
        <w:pStyle w:val="Vertrge-Standard"/>
        <w:numPr>
          <w:ilvl w:val="1"/>
          <w:numId w:val="6"/>
        </w:numPr>
      </w:pPr>
      <w:r w:rsidRPr="00FE5219">
        <w:t>den Erwerb oder die Veräußerung von Fahrzeugen;</w:t>
      </w:r>
    </w:p>
    <w:p w14:paraId="34350923" w14:textId="5A390CDF" w:rsidR="00CB7932" w:rsidRDefault="00CB7932" w:rsidP="00FC4FEB">
      <w:pPr>
        <w:pStyle w:val="Vertrge-Standard"/>
        <w:numPr>
          <w:ilvl w:val="1"/>
          <w:numId w:val="6"/>
        </w:numPr>
      </w:pPr>
      <w:r w:rsidRPr="00FE5219">
        <w:t>die Aufnahme von Darlehen;</w:t>
      </w:r>
    </w:p>
    <w:p w14:paraId="71AC511D" w14:textId="77777777" w:rsidR="00C1338E" w:rsidRDefault="00C1338E" w:rsidP="00FC4FEB">
      <w:pPr>
        <w:pStyle w:val="Vertrge-Standard"/>
        <w:numPr>
          <w:ilvl w:val="1"/>
          <w:numId w:val="6"/>
        </w:numPr>
      </w:pPr>
      <w:bookmarkStart w:id="0" w:name="_Hlk116288186"/>
      <w:r>
        <w:t>den Abschluss, die Änderung oder Beendigung von Verträgen mit Personal</w:t>
      </w:r>
      <w:bookmarkEnd w:id="0"/>
      <w:r>
        <w:t>;</w:t>
      </w:r>
    </w:p>
    <w:p w14:paraId="7AB0B7B9" w14:textId="77777777" w:rsidR="008E482B" w:rsidRDefault="008E482B" w:rsidP="00FC4FEB">
      <w:pPr>
        <w:pStyle w:val="Vertrge-Standard"/>
        <w:numPr>
          <w:ilvl w:val="1"/>
          <w:numId w:val="6"/>
        </w:numPr>
      </w:pPr>
      <w:r>
        <w:t xml:space="preserve">den Abschluss, die Änderung oder Beendigung von </w:t>
      </w:r>
      <w:r w:rsidRPr="00FE5219">
        <w:t>Verträge</w:t>
      </w:r>
      <w:r>
        <w:t>n</w:t>
      </w:r>
      <w:r w:rsidRPr="00FE5219">
        <w:t xml:space="preserve"> mit Gesellschaftern (Anstellungsverträge, Mietvertr</w:t>
      </w:r>
      <w:r w:rsidRPr="00FE5219">
        <w:t>ä</w:t>
      </w:r>
      <w:r w:rsidRPr="00FE5219">
        <w:t>ge, Darlehensverträge oder sonstige Verträge)</w:t>
      </w:r>
      <w:r>
        <w:t>;</w:t>
      </w:r>
    </w:p>
    <w:p w14:paraId="68852D84" w14:textId="77777777" w:rsidR="00C1338E" w:rsidRDefault="00C1338E" w:rsidP="00FC4FEB">
      <w:pPr>
        <w:pStyle w:val="Vertrge-Standard"/>
        <w:numPr>
          <w:ilvl w:val="1"/>
          <w:numId w:val="6"/>
        </w:numPr>
      </w:pPr>
      <w:bookmarkStart w:id="1" w:name="_Hlk116288413"/>
      <w:r>
        <w:t>den Abschluss, die Änderung oder Beendigung von Mietverträgen oder sonstigen Nutzungsverträgen über Betriebsräume;</w:t>
      </w:r>
    </w:p>
    <w:p w14:paraId="582FFDCA" w14:textId="77777777" w:rsidR="00C1338E" w:rsidRPr="00FE5219" w:rsidRDefault="00C1338E" w:rsidP="00FC4FEB">
      <w:pPr>
        <w:pStyle w:val="Vertrge-Standard"/>
        <w:numPr>
          <w:ilvl w:val="1"/>
          <w:numId w:val="6"/>
        </w:numPr>
      </w:pPr>
      <w:r>
        <w:t>alle sonstigen Maßnahmen und/oder Rechtsgeschäfte, durch die die Gesellschaft über einen Betra</w:t>
      </w:r>
      <w:r w:rsidR="008A52D9">
        <w:t>g</w:t>
      </w:r>
      <w:r>
        <w:t xml:space="preserve"> in Höhe von </w:t>
      </w:r>
      <w:r w:rsidRPr="00FE5219">
        <w:t>EURO ________________</w:t>
      </w:r>
      <w:r>
        <w:t xml:space="preserve"> hinaus verpflichtet wird</w:t>
      </w:r>
      <w:r w:rsidR="00962513">
        <w:t>;</w:t>
      </w:r>
    </w:p>
    <w:bookmarkEnd w:id="1"/>
    <w:p w14:paraId="44280A3F" w14:textId="77777777" w:rsidR="005956ED" w:rsidRPr="00FE5219" w:rsidRDefault="005956ED" w:rsidP="00FC4FEB">
      <w:pPr>
        <w:pStyle w:val="Vertrge-Standard"/>
        <w:numPr>
          <w:ilvl w:val="1"/>
          <w:numId w:val="6"/>
        </w:numPr>
      </w:pPr>
      <w:r w:rsidRPr="00FE5219">
        <w:t>alle sonstigen Geschäfte, welche die Gesellschafter durch Gesellschafterbeschluss oder durch eine Geschäftsordnung für zustimmungsbedürftig erklärt haben.</w:t>
      </w:r>
    </w:p>
    <w:p w14:paraId="4F1DE0E3" w14:textId="77777777" w:rsidR="005956ED" w:rsidRPr="00FE5219" w:rsidRDefault="005956ED" w:rsidP="00FC4FEB">
      <w:pPr>
        <w:pStyle w:val="Vertrge-Standard"/>
        <w:numPr>
          <w:ilvl w:val="0"/>
          <w:numId w:val="6"/>
        </w:numPr>
      </w:pPr>
      <w:r w:rsidRPr="00FE5219">
        <w:t xml:space="preserve">Sollte mehr als ein Geschäftsführer eingesetzt werden, so </w:t>
      </w:r>
      <w:r w:rsidR="00B93ECA" w:rsidRPr="00FE5219">
        <w:t xml:space="preserve">muss </w:t>
      </w:r>
      <w:r w:rsidRPr="00FE5219">
        <w:t>(</w:t>
      </w:r>
      <w:r w:rsidRPr="00FE5219">
        <w:rPr>
          <w:u w:val="single"/>
        </w:rPr>
        <w:t>Alternative</w:t>
      </w:r>
      <w:r w:rsidRPr="00FE5219">
        <w:t xml:space="preserve">: soll) </w:t>
      </w:r>
      <w:r w:rsidR="00B93ECA" w:rsidRPr="00FE5219">
        <w:t xml:space="preserve">ein </w:t>
      </w:r>
      <w:r w:rsidRPr="00FE5219">
        <w:t xml:space="preserve">Geschäftsführer </w:t>
      </w:r>
      <w:r w:rsidR="00B93ECA" w:rsidRPr="00FE5219">
        <w:t xml:space="preserve">Verantwortlicher </w:t>
      </w:r>
      <w:r w:rsidRPr="00FE5219">
        <w:t xml:space="preserve">Leiter im Sinne des § </w:t>
      </w:r>
      <w:r w:rsidR="004A499E" w:rsidRPr="00FE5219">
        <w:t>18</w:t>
      </w:r>
      <w:r w:rsidRPr="00FE5219">
        <w:t xml:space="preserve"> </w:t>
      </w:r>
      <w:r w:rsidR="0066741A" w:rsidRPr="00FE5219">
        <w:t>FahrlG</w:t>
      </w:r>
      <w:r w:rsidRPr="00FE5219">
        <w:t xml:space="preserve"> sein.</w:t>
      </w:r>
    </w:p>
    <w:p w14:paraId="484941AD" w14:textId="77777777" w:rsidR="00C613CD" w:rsidRPr="00FE5219" w:rsidRDefault="00C613CD" w:rsidP="00C613CD">
      <w:pPr>
        <w:pStyle w:val="Vertrge-Standard"/>
        <w:ind w:left="360"/>
      </w:pPr>
    </w:p>
    <w:p w14:paraId="3D696230" w14:textId="77777777" w:rsidR="005956ED" w:rsidRPr="00FE5219" w:rsidRDefault="002D63EF"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r w:rsidR="005956ED" w:rsidRPr="00FE5219">
        <w:rPr>
          <w:b/>
          <w:bCs/>
          <w:i/>
          <w:iCs/>
          <w:noProof/>
          <w:color w:val="000000"/>
          <w:sz w:val="18"/>
          <w:szCs w:val="20"/>
        </w:rPr>
        <w:t>:</w:t>
      </w:r>
    </w:p>
    <w:p w14:paraId="0EE8AB33" w14:textId="4B9722FE" w:rsidR="005956ED" w:rsidRPr="00FE5219" w:rsidRDefault="005956ED" w:rsidP="00C613CD">
      <w:pPr>
        <w:pStyle w:val="Vertrge-Standard"/>
        <w:pBdr>
          <w:left w:val="single" w:sz="36" w:space="4" w:color="A6A6A6"/>
        </w:pBdr>
        <w:ind w:left="720"/>
        <w:rPr>
          <w:i/>
          <w:iCs/>
        </w:rPr>
      </w:pPr>
      <w:r w:rsidRPr="00FE5219">
        <w:rPr>
          <w:i/>
          <w:iCs/>
        </w:rPr>
        <w:t xml:space="preserve">Intern können dem oder den Geschäftsführern Beschränkungen auferlegt werden. </w:t>
      </w:r>
      <w:bookmarkStart w:id="2" w:name="_Hlk116288811"/>
      <w:r w:rsidRPr="00FE5219">
        <w:rPr>
          <w:i/>
          <w:iCs/>
        </w:rPr>
        <w:t xml:space="preserve">Die unter Abs. 2 Buchstabe a) bis </w:t>
      </w:r>
      <w:r w:rsidR="00C1338E">
        <w:rPr>
          <w:i/>
          <w:iCs/>
        </w:rPr>
        <w:t>j</w:t>
      </w:r>
      <w:r w:rsidRPr="00FE5219">
        <w:rPr>
          <w:i/>
          <w:iCs/>
        </w:rPr>
        <w:t>) aufgeführten Einschränkungen sind nur beispielhaft zu verstehen und können im Einzelfall ergänzt oder gestrichen werden.</w:t>
      </w:r>
      <w:bookmarkEnd w:id="2"/>
      <w:r w:rsidRPr="00FE5219">
        <w:rPr>
          <w:i/>
          <w:iCs/>
        </w:rPr>
        <w:t xml:space="preserve"> Ebenso ist Abs. 3 nicht zwingend vorgeschrieben. Für den Fall, dass </w:t>
      </w:r>
      <w:r w:rsidR="00B93ECA" w:rsidRPr="00FE5219">
        <w:rPr>
          <w:i/>
          <w:iCs/>
        </w:rPr>
        <w:t xml:space="preserve">ein </w:t>
      </w:r>
      <w:r w:rsidRPr="00FE5219">
        <w:rPr>
          <w:i/>
          <w:iCs/>
        </w:rPr>
        <w:t xml:space="preserve">Geschäftsführer </w:t>
      </w:r>
      <w:r w:rsidR="00B93ECA" w:rsidRPr="00FE5219">
        <w:rPr>
          <w:i/>
          <w:iCs/>
        </w:rPr>
        <w:lastRenderedPageBreak/>
        <w:t>V</w:t>
      </w:r>
      <w:r w:rsidRPr="00FE5219">
        <w:rPr>
          <w:i/>
          <w:iCs/>
        </w:rPr>
        <w:t>erantwortliche</w:t>
      </w:r>
      <w:r w:rsidR="00B93ECA" w:rsidRPr="00FE5219">
        <w:rPr>
          <w:i/>
          <w:iCs/>
        </w:rPr>
        <w:t>r</w:t>
      </w:r>
      <w:r w:rsidRPr="00FE5219">
        <w:rPr>
          <w:i/>
          <w:iCs/>
        </w:rPr>
        <w:t xml:space="preserve"> Leiter im Sinne des § </w:t>
      </w:r>
      <w:r w:rsidR="004A499E" w:rsidRPr="00FE5219">
        <w:rPr>
          <w:i/>
          <w:iCs/>
        </w:rPr>
        <w:t>18</w:t>
      </w:r>
      <w:r w:rsidRPr="00FE5219">
        <w:rPr>
          <w:i/>
          <w:iCs/>
        </w:rPr>
        <w:t xml:space="preserve"> </w:t>
      </w:r>
      <w:r w:rsidR="00B93ECA" w:rsidRPr="00FE5219">
        <w:rPr>
          <w:i/>
          <w:iCs/>
        </w:rPr>
        <w:t xml:space="preserve">Abs. 2 </w:t>
      </w:r>
      <w:r w:rsidR="0066741A" w:rsidRPr="00FE5219">
        <w:rPr>
          <w:i/>
          <w:iCs/>
        </w:rPr>
        <w:t>FahrlG</w:t>
      </w:r>
      <w:r w:rsidRPr="00FE5219">
        <w:rPr>
          <w:i/>
          <w:iCs/>
        </w:rPr>
        <w:t xml:space="preserve"> </w:t>
      </w:r>
      <w:r w:rsidR="00B93ECA" w:rsidRPr="00FE5219">
        <w:rPr>
          <w:i/>
          <w:iCs/>
        </w:rPr>
        <w:t>wird</w:t>
      </w:r>
      <w:r w:rsidRPr="00FE5219">
        <w:rPr>
          <w:i/>
          <w:iCs/>
        </w:rPr>
        <w:t xml:space="preserve">, </w:t>
      </w:r>
      <w:r w:rsidR="00B93ECA" w:rsidRPr="00FE5219">
        <w:rPr>
          <w:i/>
          <w:iCs/>
        </w:rPr>
        <w:t>ist er</w:t>
      </w:r>
      <w:r w:rsidRPr="00FE5219">
        <w:rPr>
          <w:i/>
          <w:iCs/>
        </w:rPr>
        <w:t xml:space="preserve"> fahrlehrerrechtlich für alle Verstöße zur Rechenschaft zu ziehen, selbst wenn intern eine Geschäftsverteilung vorgenommen werden sollte. Damit aber die GmbH aufgrund unvorhersehbarer Umstände, z.B. längere Erkrankung </w:t>
      </w:r>
      <w:r w:rsidR="00B93ECA" w:rsidRPr="00FE5219">
        <w:rPr>
          <w:i/>
          <w:iCs/>
        </w:rPr>
        <w:t xml:space="preserve">des </w:t>
      </w:r>
      <w:r w:rsidR="00E627A6" w:rsidRPr="00FE5219">
        <w:rPr>
          <w:i/>
          <w:iCs/>
        </w:rPr>
        <w:t>V</w:t>
      </w:r>
      <w:r w:rsidRPr="00FE5219">
        <w:rPr>
          <w:i/>
          <w:iCs/>
        </w:rPr>
        <w:t>erantwortlichen Leiters (Geschäftsführer), nicht handlungsunfähig wird, empfiehlt sich bei mehreren Ges</w:t>
      </w:r>
      <w:r w:rsidR="00492B7C">
        <w:rPr>
          <w:i/>
          <w:iCs/>
        </w:rPr>
        <w:t>chäftsführern</w:t>
      </w:r>
      <w:r w:rsidRPr="00FE5219">
        <w:rPr>
          <w:i/>
          <w:iCs/>
        </w:rPr>
        <w:t xml:space="preserve"> eine </w:t>
      </w:r>
      <w:r w:rsidR="00B93ECA" w:rsidRPr="00FE5219">
        <w:rPr>
          <w:i/>
          <w:iCs/>
        </w:rPr>
        <w:t>Vertretungs</w:t>
      </w:r>
      <w:r w:rsidR="002E5ECC" w:rsidRPr="00FE5219">
        <w:rPr>
          <w:i/>
          <w:iCs/>
        </w:rPr>
        <w:t>v</w:t>
      </w:r>
      <w:r w:rsidRPr="00FE5219">
        <w:rPr>
          <w:i/>
          <w:iCs/>
        </w:rPr>
        <w:t>ereinbarung.</w:t>
      </w:r>
    </w:p>
    <w:p w14:paraId="0EFC7C40" w14:textId="77777777" w:rsidR="00C613CD" w:rsidRPr="00FE5219" w:rsidRDefault="00C613CD">
      <w:pPr>
        <w:pStyle w:val="Vertrge-Standard"/>
        <w:ind w:left="720"/>
        <w:rPr>
          <w:i/>
          <w:iCs/>
        </w:rPr>
      </w:pPr>
    </w:p>
    <w:p w14:paraId="073769FC" w14:textId="77777777" w:rsidR="005956ED" w:rsidRPr="00FE5219" w:rsidRDefault="005956ED" w:rsidP="0006615D">
      <w:pPr>
        <w:pStyle w:val="Zwischenueber"/>
      </w:pPr>
      <w:r w:rsidRPr="00FE5219">
        <w:t>§ 10 Vertretung</w:t>
      </w:r>
    </w:p>
    <w:p w14:paraId="73E9AE01" w14:textId="002636EE" w:rsidR="005956ED" w:rsidRPr="00FE5219" w:rsidRDefault="005956ED" w:rsidP="00F71A37">
      <w:pPr>
        <w:pStyle w:val="Vertrge-Standard"/>
        <w:keepNext/>
        <w:keepLines/>
        <w:numPr>
          <w:ilvl w:val="0"/>
          <w:numId w:val="7"/>
        </w:numPr>
      </w:pPr>
      <w:r w:rsidRPr="00FE5219">
        <w:t xml:space="preserve">Die Gesellschaft wird durch </w:t>
      </w:r>
      <w:r w:rsidR="00B93ECA" w:rsidRPr="00FE5219">
        <w:t xml:space="preserve">den </w:t>
      </w:r>
      <w:r w:rsidRPr="00FE5219">
        <w:t>Geschäftsführer allein vertreten, wenn nur ein Geschäftsführer vorhanden ist. Sind mehrere Geschäftsführer vorhanden, wird sie durch zwei Geschäftsführer gemeinschaftlich vertreten, vorbehaltlich § 11 der Satzung.</w:t>
      </w:r>
      <w:r w:rsidR="00CB7932" w:rsidRPr="00FE5219">
        <w:t xml:space="preserve"> </w:t>
      </w:r>
      <w:r w:rsidR="00B93ECA" w:rsidRPr="00FE5219">
        <w:t>Dies g</w:t>
      </w:r>
      <w:r w:rsidR="00CB7932" w:rsidRPr="00FE5219">
        <w:t xml:space="preserve">ilt </w:t>
      </w:r>
      <w:r w:rsidR="00B93ECA" w:rsidRPr="00FE5219">
        <w:t xml:space="preserve">nicht </w:t>
      </w:r>
      <w:r w:rsidR="00CB7932" w:rsidRPr="00FE5219">
        <w:t xml:space="preserve">hinsichtlich der Tätigkeit als </w:t>
      </w:r>
      <w:r w:rsidR="005F605B" w:rsidRPr="00FE5219">
        <w:t>V</w:t>
      </w:r>
      <w:r w:rsidR="00CB7932" w:rsidRPr="00FE5219">
        <w:t xml:space="preserve">erantwortlicher Leiter </w:t>
      </w:r>
      <w:r w:rsidR="00B93ECA" w:rsidRPr="00FE5219">
        <w:t>im Sinne von § 1</w:t>
      </w:r>
      <w:r w:rsidR="005F605B" w:rsidRPr="00FE5219">
        <w:t>1.</w:t>
      </w:r>
    </w:p>
    <w:p w14:paraId="66C544D0" w14:textId="77777777" w:rsidR="005956ED" w:rsidRPr="00FE5219" w:rsidRDefault="005956ED" w:rsidP="00FC4FEB">
      <w:pPr>
        <w:pStyle w:val="Vertrge-Standard"/>
        <w:numPr>
          <w:ilvl w:val="0"/>
          <w:numId w:val="7"/>
        </w:numPr>
      </w:pPr>
      <w:r w:rsidRPr="00FE5219">
        <w:t>Durch Beschluss der Gesellschafterversammlung kann dem Geschäftsführer oder, wenn mehrere Geschäftsführer vorhanden sind, einzeln</w:t>
      </w:r>
      <w:r w:rsidR="008B2468">
        <w:t>en</w:t>
      </w:r>
      <w:r w:rsidRPr="00FE5219">
        <w:t xml:space="preserve"> oder allen von ihnen die Befugnis zur Einzelvertretung und/oder die Befreiung von der Beschränkung des § 181 BGB erteilt werden.</w:t>
      </w:r>
    </w:p>
    <w:p w14:paraId="38EDC17F" w14:textId="77777777" w:rsidR="005956ED" w:rsidRPr="00FE5219" w:rsidRDefault="005956ED" w:rsidP="00FC4FEB">
      <w:pPr>
        <w:pStyle w:val="Vertrge-Standard"/>
        <w:numPr>
          <w:ilvl w:val="0"/>
          <w:numId w:val="7"/>
        </w:numPr>
      </w:pPr>
      <w:r w:rsidRPr="00FE5219">
        <w:t>Die Bestellung des oder der Geschäftsführer sowie die Abberufung erfolgen durch die Gesellschafter</w:t>
      </w:r>
      <w:r w:rsidR="00400B2B">
        <w:t>versammlung</w:t>
      </w:r>
      <w:r w:rsidRPr="00FE5219">
        <w:t>.</w:t>
      </w:r>
    </w:p>
    <w:p w14:paraId="1424E820" w14:textId="77777777" w:rsidR="005956ED" w:rsidRPr="00FE5219" w:rsidRDefault="005956ED"/>
    <w:p w14:paraId="66E9D5EF" w14:textId="77777777" w:rsidR="005956ED" w:rsidRPr="00FE5219" w:rsidRDefault="002D63EF"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r w:rsidR="005956ED" w:rsidRPr="00FE5219">
        <w:rPr>
          <w:b/>
          <w:bCs/>
          <w:i/>
          <w:iCs/>
          <w:noProof/>
          <w:color w:val="000000"/>
          <w:sz w:val="18"/>
          <w:szCs w:val="20"/>
        </w:rPr>
        <w:t>:</w:t>
      </w:r>
    </w:p>
    <w:p w14:paraId="33C12883" w14:textId="2BB9C50F" w:rsidR="005956ED" w:rsidRPr="00FE5219" w:rsidRDefault="005956ED" w:rsidP="005F605B">
      <w:pPr>
        <w:pStyle w:val="Vertrge-Standard"/>
        <w:pBdr>
          <w:left w:val="single" w:sz="36" w:space="4" w:color="A6A6A6"/>
        </w:pBdr>
        <w:ind w:left="720"/>
        <w:rPr>
          <w:i/>
          <w:iCs/>
        </w:rPr>
      </w:pPr>
      <w:r w:rsidRPr="00FE5219">
        <w:rPr>
          <w:i/>
          <w:iCs/>
        </w:rPr>
        <w:t>Zu beachten ist hier eine Befreiung von</w:t>
      </w:r>
      <w:r w:rsidR="00EC64B3">
        <w:rPr>
          <w:i/>
          <w:iCs/>
        </w:rPr>
        <w:t xml:space="preserve"> den Beschränkungen des</w:t>
      </w:r>
      <w:r w:rsidRPr="00FE5219">
        <w:rPr>
          <w:i/>
          <w:iCs/>
        </w:rPr>
        <w:t xml:space="preserve"> § 181 BGB. Gemäß § 181 BGB kann der Geschäftsführer die GmbH bei einem Rechtsgeschäft, das er mit sich selbst abschließt, nicht vertreten. Das gilt auch bei einem Geschäft der GmbH mit einem Dritten</w:t>
      </w:r>
      <w:r w:rsidR="005F605B" w:rsidRPr="00FE5219">
        <w:rPr>
          <w:i/>
          <w:iCs/>
        </w:rPr>
        <w:t>,</w:t>
      </w:r>
      <w:r w:rsidRPr="00FE5219">
        <w:rPr>
          <w:i/>
          <w:iCs/>
        </w:rPr>
        <w:t xml:space="preserve"> für den der Geschäftsführer ebenfalls als Organ, als gesetzlicher oder rechtsgeschäftlich bestellter Vertreter</w:t>
      </w:r>
      <w:r w:rsidR="005F605B" w:rsidRPr="00FE5219">
        <w:rPr>
          <w:i/>
          <w:iCs/>
        </w:rPr>
        <w:t>,</w:t>
      </w:r>
      <w:r w:rsidRPr="00FE5219">
        <w:rPr>
          <w:i/>
          <w:iCs/>
        </w:rPr>
        <w:t xml:space="preserve"> auftritt. Ist der Geschäftsführer nicht von der Beschränkung des § 181 GBG befreit, sind derartige Rechtsgeschäfte im Ergebnis nichtig. Es wäre auch möglich, die Befreiung von</w:t>
      </w:r>
      <w:r w:rsidR="00EC64B3">
        <w:rPr>
          <w:i/>
          <w:iCs/>
        </w:rPr>
        <w:t xml:space="preserve"> den Beschränkungen des</w:t>
      </w:r>
      <w:r w:rsidRPr="00FE5219">
        <w:rPr>
          <w:i/>
          <w:iCs/>
        </w:rPr>
        <w:t xml:space="preserve"> § 181 BGB im Gesellschaftsvertrag zu regeln. Damit besteht aber einerseits die Gefahr, dass spätere Beschränkungen eine</w:t>
      </w:r>
      <w:r w:rsidR="00EC64B3">
        <w:rPr>
          <w:i/>
          <w:iCs/>
        </w:rPr>
        <w:t xml:space="preserve"> notariell zu beurkundende</w:t>
      </w:r>
      <w:r w:rsidRPr="00FE5219">
        <w:rPr>
          <w:i/>
          <w:iCs/>
        </w:rPr>
        <w:t xml:space="preserve"> Satzungsänderung </w:t>
      </w:r>
      <w:r w:rsidR="00EC64B3">
        <w:rPr>
          <w:i/>
          <w:iCs/>
        </w:rPr>
        <w:t>erfordern</w:t>
      </w:r>
      <w:r w:rsidRPr="00FE5219">
        <w:rPr>
          <w:i/>
          <w:iCs/>
        </w:rPr>
        <w:t xml:space="preserve"> würden.</w:t>
      </w:r>
    </w:p>
    <w:p w14:paraId="143BF8A4" w14:textId="77777777" w:rsidR="005F605B" w:rsidRPr="00FE5219" w:rsidRDefault="005F605B" w:rsidP="005F605B">
      <w:pPr>
        <w:pStyle w:val="Vertrge-Standard"/>
        <w:ind w:left="720"/>
        <w:rPr>
          <w:i/>
          <w:iCs/>
        </w:rPr>
      </w:pPr>
    </w:p>
    <w:p w14:paraId="5BBE7741" w14:textId="77777777" w:rsidR="005956ED" w:rsidRPr="00FE5219" w:rsidRDefault="005956ED" w:rsidP="0006615D">
      <w:pPr>
        <w:pStyle w:val="Zwischenueber"/>
      </w:pPr>
      <w:r w:rsidRPr="00FE5219">
        <w:t>§ 11 Verantwortlicher Leiter des Fahrschulbetriebes</w:t>
      </w:r>
    </w:p>
    <w:p w14:paraId="34F1E3FD" w14:textId="77777777" w:rsidR="005956ED" w:rsidRPr="00FE5219" w:rsidRDefault="005956ED" w:rsidP="00FC4FEB">
      <w:pPr>
        <w:pStyle w:val="Vertrge-Standard"/>
        <w:numPr>
          <w:ilvl w:val="0"/>
          <w:numId w:val="8"/>
        </w:numPr>
      </w:pPr>
      <w:r w:rsidRPr="00FE5219">
        <w:t xml:space="preserve">Es muss ein </w:t>
      </w:r>
      <w:r w:rsidR="00F52562" w:rsidRPr="00FE5219">
        <w:t>V</w:t>
      </w:r>
      <w:r w:rsidRPr="00FE5219">
        <w:t>erantwortlicher Leiter des Fahrschulbetriebes bestellt werden.</w:t>
      </w:r>
    </w:p>
    <w:p w14:paraId="3EC41F8D" w14:textId="77777777" w:rsidR="005956ED" w:rsidRPr="00FE5219" w:rsidRDefault="00CB7932" w:rsidP="00FC4FEB">
      <w:pPr>
        <w:pStyle w:val="Vertrge-Standard"/>
        <w:numPr>
          <w:ilvl w:val="0"/>
          <w:numId w:val="8"/>
        </w:numPr>
      </w:pPr>
      <w:r w:rsidRPr="00FE5219">
        <w:t>Er muss zugleich Geschäftsführer oder eine zur alleinigen Vertretung der Gesellschaft berechtigte Person (Einzelprokura) sein. Die Beschränkung des § 10 Absatz 1 gilt nicht.</w:t>
      </w:r>
    </w:p>
    <w:p w14:paraId="04FB385F" w14:textId="77777777" w:rsidR="005956ED" w:rsidRPr="00FE5219" w:rsidRDefault="005956ED" w:rsidP="0006615D">
      <w:pPr>
        <w:pStyle w:val="Zwischenueber"/>
      </w:pPr>
      <w:r w:rsidRPr="00FE5219">
        <w:t>§ 12 Gesellschafterversammlungen</w:t>
      </w:r>
    </w:p>
    <w:p w14:paraId="34AE4750" w14:textId="4A66340A" w:rsidR="005956ED" w:rsidRPr="00FE5219" w:rsidRDefault="005956ED" w:rsidP="00FC4FEB">
      <w:pPr>
        <w:pStyle w:val="Vertrge-Standard"/>
        <w:numPr>
          <w:ilvl w:val="0"/>
          <w:numId w:val="9"/>
        </w:numPr>
      </w:pPr>
      <w:r w:rsidRPr="00FE5219">
        <w:t>Die Gesellschafterversammlungen</w:t>
      </w:r>
      <w:r w:rsidR="006F2BFE" w:rsidRPr="00FE5219">
        <w:t xml:space="preserve"> </w:t>
      </w:r>
      <w:r w:rsidR="00594DFD" w:rsidRPr="00FE5219">
        <w:t>werden</w:t>
      </w:r>
      <w:r w:rsidR="006F2BFE" w:rsidRPr="00FE5219">
        <w:t xml:space="preserve"> </w:t>
      </w:r>
      <w:r w:rsidRPr="00FE5219">
        <w:t>durch einen Geschäftsführer einberufen. Zur Gesellschafterversammlung sind alle Gesellschafter durch eingeschriebenen Brief, der die Tagesordnung, Ort, Tag und Zeit der Versammlung zu enthalten hat, einzuladen. Im Falle der jährlichen</w:t>
      </w:r>
      <w:r w:rsidR="00B35667">
        <w:t xml:space="preserve"> ordentlichen</w:t>
      </w:r>
      <w:r w:rsidRPr="00FE5219">
        <w:t xml:space="preserve"> Versammlung ist der Jahresabschluss und</w:t>
      </w:r>
      <w:r w:rsidR="00B35667">
        <w:t>, soweit gesetzlich erforderlich,</w:t>
      </w:r>
      <w:r w:rsidRPr="00FE5219">
        <w:t xml:space="preserve"> der</w:t>
      </w:r>
      <w:r w:rsidR="00030EE2">
        <w:t xml:space="preserve"> Anhang und der</w:t>
      </w:r>
      <w:r w:rsidRPr="00FE5219">
        <w:t xml:space="preserve"> Lagebericht beizufügen. Zwischen der Absendung der Einladung (Aufgabe zur Post) und dem Tag der Versammlung muss ein Zeitraum von mind. 14 Tagen liegen. Verlangen mehr als </w:t>
      </w:r>
      <w:r w:rsidR="005D3D3B">
        <w:t>10</w:t>
      </w:r>
      <w:r w:rsidRPr="00FE5219">
        <w:t> </w:t>
      </w:r>
      <w:r w:rsidR="002D2BD6" w:rsidRPr="00FE5219">
        <w:t xml:space="preserve">Prozent </w:t>
      </w:r>
      <w:r w:rsidRPr="00FE5219">
        <w:t xml:space="preserve">der Gesellschafter </w:t>
      </w:r>
      <w:r w:rsidR="005D3D3B">
        <w:t xml:space="preserve">die Einberufung </w:t>
      </w:r>
      <w:r w:rsidRPr="00FE5219">
        <w:t>eine</w:t>
      </w:r>
      <w:r w:rsidR="005D3D3B">
        <w:t>r</w:t>
      </w:r>
      <w:r w:rsidRPr="00FE5219">
        <w:t xml:space="preserve"> Gesellschafterversammlung, so hat die G</w:t>
      </w:r>
      <w:r w:rsidRPr="00FE5219">
        <w:t>e</w:t>
      </w:r>
      <w:r w:rsidRPr="00FE5219">
        <w:t xml:space="preserve">schäftsführung diese binnen </w:t>
      </w:r>
      <w:r w:rsidR="00C40859" w:rsidRPr="00FE5219">
        <w:t xml:space="preserve">drei </w:t>
      </w:r>
      <w:r w:rsidRPr="00FE5219">
        <w:t>Wochen einzuberufen. Erfolgt dies nicht, ist jeder G</w:t>
      </w:r>
      <w:r w:rsidRPr="00FE5219">
        <w:t>e</w:t>
      </w:r>
      <w:r w:rsidRPr="00FE5219">
        <w:t xml:space="preserve">sellschafter nach Ablauf dieser </w:t>
      </w:r>
      <w:r w:rsidR="00C40859" w:rsidRPr="00FE5219">
        <w:t>Dreiw</w:t>
      </w:r>
      <w:r w:rsidRPr="00FE5219">
        <w:t xml:space="preserve">ochenfrist berechtigt, </w:t>
      </w:r>
      <w:r w:rsidR="00B93ECA" w:rsidRPr="00FE5219">
        <w:t>unter Einhaltung der oben genannten Form</w:t>
      </w:r>
      <w:r w:rsidR="005D3D3B">
        <w:t>- und Frist</w:t>
      </w:r>
      <w:r w:rsidR="00B93ECA" w:rsidRPr="00FE5219">
        <w:t xml:space="preserve">vorschriften </w:t>
      </w:r>
      <w:r w:rsidRPr="00FE5219">
        <w:t>selbst eine Gesellschafterversammlung einzuber</w:t>
      </w:r>
      <w:r w:rsidRPr="00FE5219">
        <w:t>u</w:t>
      </w:r>
      <w:r w:rsidRPr="00FE5219">
        <w:t>fen.</w:t>
      </w:r>
    </w:p>
    <w:p w14:paraId="1CF2A7C0" w14:textId="77777777" w:rsidR="005956ED" w:rsidRPr="00FE5219" w:rsidRDefault="005956ED" w:rsidP="00FC4FEB">
      <w:pPr>
        <w:pStyle w:val="Vertrge-Standard"/>
        <w:numPr>
          <w:ilvl w:val="0"/>
          <w:numId w:val="9"/>
        </w:numPr>
      </w:pPr>
      <w:r w:rsidRPr="00FE5219">
        <w:lastRenderedPageBreak/>
        <w:t xml:space="preserve">Gesellschafterversammlungen finden am Sitz der Gesellschaft in </w:t>
      </w:r>
      <w:r w:rsidR="00E2330A" w:rsidRPr="00FE5219">
        <w:t>_____________________________________</w:t>
      </w:r>
    </w:p>
    <w:p w14:paraId="241A2281" w14:textId="77777777" w:rsidR="005956ED" w:rsidRPr="00FE5219" w:rsidRDefault="005956ED" w:rsidP="005956ED">
      <w:pPr>
        <w:pStyle w:val="Vertrge-Standard"/>
        <w:ind w:left="720"/>
      </w:pPr>
      <w:r w:rsidRPr="00FE5219">
        <w:t>(</w:t>
      </w:r>
      <w:r w:rsidRPr="00FE5219">
        <w:rPr>
          <w:b/>
          <w:bCs/>
        </w:rPr>
        <w:t>Alternative:</w:t>
      </w:r>
      <w:r w:rsidRPr="00FE5219">
        <w:t xml:space="preserve"> oder in </w:t>
      </w:r>
      <w:r w:rsidR="00E2330A" w:rsidRPr="00FE5219">
        <w:t xml:space="preserve">_____________________________________ </w:t>
      </w:r>
      <w:r w:rsidRPr="00FE5219">
        <w:t>statt.</w:t>
      </w:r>
    </w:p>
    <w:p w14:paraId="19AA79B8" w14:textId="425B89FC" w:rsidR="005956ED" w:rsidRPr="00FE5219" w:rsidRDefault="005956ED" w:rsidP="00FC4FEB">
      <w:pPr>
        <w:pStyle w:val="Vertrge-Standard"/>
        <w:numPr>
          <w:ilvl w:val="0"/>
          <w:numId w:val="9"/>
        </w:numPr>
      </w:pPr>
      <w:r w:rsidRPr="00FE5219">
        <w:t xml:space="preserve">Die Gesellschafterversammlung wird </w:t>
      </w:r>
      <w:r w:rsidR="00F137EC">
        <w:t>durch einen Versammlungsleiter</w:t>
      </w:r>
      <w:r w:rsidRPr="00FE5219">
        <w:t xml:space="preserve"> geleitet</w:t>
      </w:r>
      <w:r w:rsidR="00F137EC">
        <w:t xml:space="preserve">, der vor Eintritt in die Tagesordnung </w:t>
      </w:r>
      <w:r w:rsidR="00F137EC" w:rsidRPr="00FE5219">
        <w:t>von den anwesenden und vertrete</w:t>
      </w:r>
      <w:r w:rsidR="00F137EC" w:rsidRPr="00FE5219">
        <w:t>n</w:t>
      </w:r>
      <w:r w:rsidR="00F137EC" w:rsidRPr="00FE5219">
        <w:t>en Gesellschaftern mit einfacher Mehrheit zu wählen</w:t>
      </w:r>
      <w:r w:rsidR="00F137EC">
        <w:t xml:space="preserve"> ist</w:t>
      </w:r>
      <w:r w:rsidR="00F137EC" w:rsidRPr="00FE5219">
        <w:t>. Bei Stimmengleichheit entscheidet das Los.</w:t>
      </w:r>
      <w:r w:rsidR="00F137EC">
        <w:t xml:space="preserve"> Der Versammlungsleiter hat unter anderem die Aufgabe und die Befugnis, die gefassten Beschlüsse festzustellen und zu verkünden</w:t>
      </w:r>
      <w:r w:rsidRPr="00FE5219">
        <w:t>.</w:t>
      </w:r>
    </w:p>
    <w:p w14:paraId="3C0C4CEE" w14:textId="77777777" w:rsidR="005956ED" w:rsidRPr="00FE5219" w:rsidRDefault="005956ED" w:rsidP="00FC4FEB">
      <w:pPr>
        <w:pStyle w:val="Vertrge-Standard"/>
        <w:numPr>
          <w:ilvl w:val="0"/>
          <w:numId w:val="9"/>
        </w:numPr>
      </w:pPr>
      <w:r w:rsidRPr="00FE5219">
        <w:t xml:space="preserve">Über jede Gesellschafterversammlung ist eine Niederschrift zu </w:t>
      </w:r>
      <w:r w:rsidR="00790329" w:rsidRPr="00FE5219">
        <w:t>erstellen</w:t>
      </w:r>
      <w:r w:rsidRPr="00FE5219">
        <w:t>. Sie soll enthalten:</w:t>
      </w:r>
    </w:p>
    <w:p w14:paraId="3EF00C12" w14:textId="77777777" w:rsidR="005956ED" w:rsidRPr="00FE5219" w:rsidRDefault="005956ED" w:rsidP="00FC4FEB">
      <w:pPr>
        <w:pStyle w:val="Vertrge-Standard"/>
        <w:numPr>
          <w:ilvl w:val="1"/>
          <w:numId w:val="9"/>
        </w:numPr>
      </w:pPr>
      <w:r w:rsidRPr="00FE5219">
        <w:t>Ort, Tag und Zeit der Versammlung</w:t>
      </w:r>
    </w:p>
    <w:p w14:paraId="1A0BDE91" w14:textId="77777777" w:rsidR="005956ED" w:rsidRPr="00FE5219" w:rsidRDefault="005956ED" w:rsidP="00FC4FEB">
      <w:pPr>
        <w:pStyle w:val="Vertrge-Standard"/>
        <w:numPr>
          <w:ilvl w:val="1"/>
          <w:numId w:val="9"/>
        </w:numPr>
      </w:pPr>
      <w:r w:rsidRPr="00FE5219">
        <w:t>Namen der Anwesenden und vertretenen Gesellschafter sowie der Vertreter oder sonstiger Teilnehmer</w:t>
      </w:r>
    </w:p>
    <w:p w14:paraId="546613DA" w14:textId="77777777" w:rsidR="005956ED" w:rsidRPr="00FE5219" w:rsidRDefault="005956ED" w:rsidP="00FC4FEB">
      <w:pPr>
        <w:pStyle w:val="Vertrge-Standard"/>
        <w:numPr>
          <w:ilvl w:val="1"/>
          <w:numId w:val="9"/>
        </w:numPr>
      </w:pPr>
      <w:r w:rsidRPr="00FE5219">
        <w:t>Tagesordnung und Anträge</w:t>
      </w:r>
    </w:p>
    <w:p w14:paraId="6B146E5B" w14:textId="4D1E7DAE" w:rsidR="005956ED" w:rsidRPr="00FE5219" w:rsidRDefault="00F137EC" w:rsidP="00FC4FEB">
      <w:pPr>
        <w:pStyle w:val="Vertrge-Standard"/>
        <w:numPr>
          <w:ilvl w:val="1"/>
          <w:numId w:val="9"/>
        </w:numPr>
      </w:pPr>
      <w:r>
        <w:t>Die Abstimmungsergebnisse und die festgestellten und verkündeten Beschlüsse</w:t>
      </w:r>
    </w:p>
    <w:p w14:paraId="09DA82F0" w14:textId="77777777" w:rsidR="005956ED" w:rsidRPr="00FE5219" w:rsidRDefault="005956ED" w:rsidP="00FC4FEB">
      <w:pPr>
        <w:pStyle w:val="Vertrge-Standard"/>
        <w:numPr>
          <w:ilvl w:val="1"/>
          <w:numId w:val="9"/>
        </w:numPr>
      </w:pPr>
      <w:r w:rsidRPr="00FE5219">
        <w:t>Angaben über die sonstigen Erledigungen von Anträgen</w:t>
      </w:r>
    </w:p>
    <w:p w14:paraId="1EDDD7A1" w14:textId="77777777" w:rsidR="005956ED" w:rsidRPr="00FE5219" w:rsidRDefault="005956ED"/>
    <w:p w14:paraId="3FA5F5EF" w14:textId="25C84BA3" w:rsidR="005956ED" w:rsidRPr="00FE5219" w:rsidRDefault="005956ED" w:rsidP="00A943AD">
      <w:pPr>
        <w:pStyle w:val="Vertrge-Standard"/>
        <w:ind w:left="720"/>
      </w:pPr>
      <w:r w:rsidRPr="00FE5219">
        <w:t>Die Niederschrift ist vom Versammlungsleiter zu unterzeichnen. In der gleichen Weise ist über die Fassung von Gesellschafterbeschlüssen außerhalb von Gesellschafterversammlungen</w:t>
      </w:r>
      <w:r w:rsidR="00C116B6">
        <w:t xml:space="preserve"> </w:t>
      </w:r>
      <w:r w:rsidR="00C116B6" w:rsidRPr="00FE5219">
        <w:t>(§ 13</w:t>
      </w:r>
      <w:r w:rsidR="00C116B6">
        <w:t xml:space="preserve"> Abs. 1 S</w:t>
      </w:r>
      <w:r w:rsidR="00B674A6">
        <w:t>atz</w:t>
      </w:r>
      <w:r w:rsidR="00C116B6">
        <w:t xml:space="preserve"> 2</w:t>
      </w:r>
      <w:r w:rsidR="00C116B6" w:rsidRPr="00FE5219">
        <w:t xml:space="preserve"> der Satzung)</w:t>
      </w:r>
      <w:r w:rsidRPr="00FE5219">
        <w:t xml:space="preserve"> eine Niederschrift zu </w:t>
      </w:r>
      <w:r w:rsidR="002F5306" w:rsidRPr="00FE5219">
        <w:t>erstellen</w:t>
      </w:r>
      <w:r w:rsidRPr="00FE5219">
        <w:t xml:space="preserve">, die von sämtlichen Gesellschaftern zu unterzeichnen ist. Jedem Gesellschafter ist unverzüglich nach Beendigung der Gesellschafterversammlung eine </w:t>
      </w:r>
      <w:r w:rsidR="00B440A9">
        <w:t xml:space="preserve">Abschrift der </w:t>
      </w:r>
      <w:r w:rsidRPr="00FE5219">
        <w:t>Niederschrift (gegen Empfangsnachweis) zu übermitteln.</w:t>
      </w:r>
    </w:p>
    <w:p w14:paraId="5CD89F60" w14:textId="77777777" w:rsidR="005901D3" w:rsidRPr="00FE5219" w:rsidRDefault="005956ED" w:rsidP="00FC4FEB">
      <w:pPr>
        <w:pStyle w:val="Vertrge-Standard"/>
        <w:numPr>
          <w:ilvl w:val="0"/>
          <w:numId w:val="9"/>
        </w:numPr>
      </w:pPr>
      <w:r w:rsidRPr="00FE5219">
        <w:t>Jeder Gesellschafter kann sich in Gesellschafterversammlungen durch den Ehegatten, einen anderen Gesellschafter oder einen zur Berufsverschwiegenheit verpflichteten Dritten</w:t>
      </w:r>
      <w:r w:rsidR="005901D3" w:rsidRPr="00FE5219">
        <w:t>, der den wirtschafts-</w:t>
      </w:r>
      <w:r w:rsidR="00B440A9">
        <w:t>, steuer-</w:t>
      </w:r>
      <w:r w:rsidR="005901D3" w:rsidRPr="00FE5219">
        <w:t xml:space="preserve"> und oder rechtsberatenden Berufen angehören muss, vertreten la</w:t>
      </w:r>
      <w:r w:rsidR="005901D3" w:rsidRPr="00FE5219">
        <w:t>s</w:t>
      </w:r>
      <w:r w:rsidR="005901D3" w:rsidRPr="00FE5219">
        <w:t xml:space="preserve">sen. </w:t>
      </w:r>
    </w:p>
    <w:p w14:paraId="7D66FFA3" w14:textId="2336AB71" w:rsidR="005956ED" w:rsidRPr="00FE5219" w:rsidRDefault="005901D3" w:rsidP="005901D3">
      <w:pPr>
        <w:pStyle w:val="Vertrge-Standard"/>
        <w:ind w:left="720"/>
      </w:pPr>
      <w:r w:rsidRPr="00FE5219">
        <w:t xml:space="preserve">Jeder andere Gesellschafter kann verlangen, dass sich der Bevollmächtigte durch </w:t>
      </w:r>
      <w:r w:rsidR="00B440A9">
        <w:t>eine</w:t>
      </w:r>
      <w:r w:rsidRPr="00FE5219">
        <w:t xml:space="preserve"> Vollmacht </w:t>
      </w:r>
      <w:r w:rsidR="00B440A9">
        <w:t xml:space="preserve">in Textform </w:t>
      </w:r>
      <w:r w:rsidRPr="00FE5219">
        <w:t>legitimiert.</w:t>
      </w:r>
    </w:p>
    <w:p w14:paraId="736A0147" w14:textId="77777777" w:rsidR="005901D3" w:rsidRPr="00FE5219" w:rsidRDefault="005901D3" w:rsidP="005901D3">
      <w:pPr>
        <w:pStyle w:val="Vertrge-Standard"/>
        <w:ind w:left="720"/>
      </w:pPr>
      <w:r w:rsidRPr="00FE5219">
        <w:t>Ebenso ist jeder Gesellschafter berechtigt, sich im Rahmen der Gesellschafterversam</w:t>
      </w:r>
      <w:r w:rsidRPr="00FE5219">
        <w:t>m</w:t>
      </w:r>
      <w:r w:rsidRPr="00FE5219">
        <w:t>lung von einem Angehörigen der rechts-</w:t>
      </w:r>
      <w:r w:rsidR="00B440A9">
        <w:t>, steuer-</w:t>
      </w:r>
      <w:r w:rsidRPr="00FE5219">
        <w:t xml:space="preserve"> und oder wirtschaftsberatenden Berufe begleiten zu lassen. In diesem Falle haben die begleitenden Berater kein Stimmrecht.</w:t>
      </w:r>
    </w:p>
    <w:p w14:paraId="44C004BE" w14:textId="15357ABD" w:rsidR="005956ED" w:rsidRPr="00FE5219" w:rsidRDefault="005956ED" w:rsidP="00FC4FEB">
      <w:pPr>
        <w:pStyle w:val="Vertrge-Standard"/>
        <w:numPr>
          <w:ilvl w:val="0"/>
          <w:numId w:val="9"/>
        </w:numPr>
      </w:pPr>
      <w:r w:rsidRPr="00FE5219">
        <w:t xml:space="preserve">Die Gesellschafterversammlung ist beschlussfähig, wenn mindestens </w:t>
      </w:r>
      <w:r w:rsidR="00C40859" w:rsidRPr="00FE5219">
        <w:t>fünfundsiebzig</w:t>
      </w:r>
      <w:r w:rsidRPr="00FE5219">
        <w:t xml:space="preserve"> </w:t>
      </w:r>
      <w:r w:rsidR="002D2BD6" w:rsidRPr="00FE5219">
        <w:t xml:space="preserve">Prozent </w:t>
      </w:r>
      <w:r w:rsidRPr="00FE5219">
        <w:t>des gesamten Stammkapitals</w:t>
      </w:r>
      <w:r w:rsidR="00B440A9">
        <w:t xml:space="preserve"> anwesend oder</w:t>
      </w:r>
      <w:r w:rsidRPr="00FE5219">
        <w:t xml:space="preserve"> vertreten sind. Erweist sich eine Gesellschafterversammlung hiernach als nicht beschlussfähig, so ist binnen </w:t>
      </w:r>
      <w:r w:rsidR="00FA4B28" w:rsidRPr="00FE5219">
        <w:t xml:space="preserve">einer </w:t>
      </w:r>
      <w:r w:rsidRPr="00FE5219">
        <w:t>Woche</w:t>
      </w:r>
      <w:r w:rsidR="00B440A9">
        <w:t xml:space="preserve"> unter Beachtung der vorstehenden Form- und Fristvorschriften</w:t>
      </w:r>
      <w:r w:rsidRPr="00FE5219">
        <w:t xml:space="preserve"> eine zweite Versammlung mit gleicher Tagesordnung einzuberufen. Diese Gesellschafterversammlung ist ohne Rücksicht auf die Höhe des </w:t>
      </w:r>
      <w:r w:rsidR="00B440A9">
        <w:t xml:space="preserve">anwesenden oder </w:t>
      </w:r>
      <w:r w:rsidRPr="00FE5219">
        <w:t>vertretenen Stammkapitals beschlussfähig; hierauf ist in der wiederholten Einberufung ausdrücklich hinzuweisen.</w:t>
      </w:r>
    </w:p>
    <w:p w14:paraId="1582C1EC" w14:textId="77777777" w:rsidR="003D0C94" w:rsidRPr="00FE5219" w:rsidRDefault="003D0C94" w:rsidP="003D0C94">
      <w:pPr>
        <w:ind w:left="360"/>
      </w:pPr>
    </w:p>
    <w:p w14:paraId="5456267E" w14:textId="77777777" w:rsidR="003D0C94" w:rsidRPr="00FE5219" w:rsidRDefault="003D0C94" w:rsidP="00F71A37">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080F8C9D" w14:textId="77777777" w:rsidR="003D0C94" w:rsidRPr="00FE5219" w:rsidRDefault="003D0C94" w:rsidP="00F71A37">
      <w:pPr>
        <w:pStyle w:val="Vertrge-Standard"/>
        <w:pBdr>
          <w:left w:val="single" w:sz="36" w:space="4" w:color="A6A6A6"/>
        </w:pBdr>
        <w:ind w:left="720"/>
        <w:rPr>
          <w:i/>
          <w:iCs/>
        </w:rPr>
      </w:pPr>
      <w:r w:rsidRPr="00FE5219">
        <w:rPr>
          <w:i/>
          <w:iCs/>
        </w:rPr>
        <w:t xml:space="preserve">Ist eine Gesellschafterversammlung nicht ordnungsgemäß einberufen, so können Beschlüsse nur dann gefasst werden, wenn sämtliche Gesellschafter anwesend oder vertreten sind </w:t>
      </w:r>
      <w:r w:rsidRPr="00FE5219">
        <w:rPr>
          <w:i/>
          <w:iCs/>
          <w:u w:val="single"/>
        </w:rPr>
        <w:t>und</w:t>
      </w:r>
      <w:r w:rsidRPr="00FE5219">
        <w:rPr>
          <w:i/>
          <w:iCs/>
        </w:rPr>
        <w:t xml:space="preserve"> </w:t>
      </w:r>
      <w:r w:rsidR="00B3583F">
        <w:rPr>
          <w:i/>
          <w:iCs/>
        </w:rPr>
        <w:t xml:space="preserve">dem Verzicht auf sämtliche Form- und Fristerfordernisse </w:t>
      </w:r>
      <w:r w:rsidRPr="00FE5219">
        <w:rPr>
          <w:i/>
          <w:iCs/>
        </w:rPr>
        <w:t>zustimmen. Andernfalls sind gefasste Beschlüsse anfechtbar, und unter Umständen sogar nichtig.</w:t>
      </w:r>
    </w:p>
    <w:p w14:paraId="57921888" w14:textId="2D5EFA76" w:rsidR="003D0C94" w:rsidRPr="00FE5219" w:rsidRDefault="003D0C94" w:rsidP="00F71A37">
      <w:pPr>
        <w:pStyle w:val="Vertrge-Standard"/>
        <w:pBdr>
          <w:left w:val="single" w:sz="36" w:space="4" w:color="A6A6A6"/>
        </w:pBdr>
        <w:ind w:left="720"/>
        <w:rPr>
          <w:i/>
          <w:iCs/>
        </w:rPr>
      </w:pPr>
      <w:r w:rsidRPr="00FE5219">
        <w:rPr>
          <w:i/>
          <w:iCs/>
        </w:rPr>
        <w:t xml:space="preserve">Das Gesetz schreibt keine Protokollierung – Ausnahme Einmann-GmbH – vor. Diese dient der Beweissicherung, wobei der vorgeschlagene Inhalt des Protokolls einen Rahmen darstellen soll, um unnötige Streitigkeiten über den Umfang bzw. Art und Weise des Protokolls zu </w:t>
      </w:r>
      <w:r w:rsidR="00B3583F">
        <w:rPr>
          <w:i/>
          <w:iCs/>
        </w:rPr>
        <w:t>vermeiden</w:t>
      </w:r>
      <w:r w:rsidRPr="00FE5219">
        <w:rPr>
          <w:i/>
          <w:iCs/>
        </w:rPr>
        <w:t>.</w:t>
      </w:r>
    </w:p>
    <w:p w14:paraId="1AC40DC6" w14:textId="77777777" w:rsidR="003D0C94" w:rsidRPr="00FE5219" w:rsidRDefault="003D0C94" w:rsidP="0004257C">
      <w:pPr>
        <w:pStyle w:val="Vertrge-Standard"/>
        <w:keepLines/>
        <w:pBdr>
          <w:left w:val="single" w:sz="36" w:space="4" w:color="A6A6A6"/>
        </w:pBdr>
        <w:ind w:left="720"/>
        <w:rPr>
          <w:i/>
          <w:iCs/>
        </w:rPr>
      </w:pPr>
      <w:r w:rsidRPr="00FE5219">
        <w:rPr>
          <w:i/>
          <w:iCs/>
        </w:rPr>
        <w:lastRenderedPageBreak/>
        <w:t>Hinsichtlich der Beschlussfähigkeit wird hier von fünfundsiebzig Prozent des Stammkapitals ausgegangen, um eine Benachteiligung von Mindergesellschaftern auszuschließen.</w:t>
      </w:r>
    </w:p>
    <w:p w14:paraId="6E511BC6" w14:textId="77777777" w:rsidR="003D0C94" w:rsidRPr="00FE5219" w:rsidRDefault="003D0C94" w:rsidP="00F71A37">
      <w:pPr>
        <w:pStyle w:val="Vertrge-Standard"/>
        <w:pBdr>
          <w:left w:val="single" w:sz="36" w:space="4" w:color="A6A6A6"/>
        </w:pBdr>
        <w:ind w:left="720"/>
        <w:rPr>
          <w:i/>
          <w:iCs/>
        </w:rPr>
      </w:pPr>
      <w:r w:rsidRPr="00FE5219">
        <w:rPr>
          <w:i/>
          <w:iCs/>
        </w:rPr>
        <w:t>Andere Regelungen sind möglich.</w:t>
      </w:r>
    </w:p>
    <w:p w14:paraId="38A379A2" w14:textId="77777777" w:rsidR="006E4772" w:rsidRPr="00FE5219" w:rsidRDefault="006E4772" w:rsidP="006E4772">
      <w:pPr>
        <w:pStyle w:val="Vertrge-Standard"/>
        <w:ind w:left="360"/>
      </w:pPr>
    </w:p>
    <w:p w14:paraId="727E1BAF" w14:textId="77777777" w:rsidR="005956ED" w:rsidRPr="00FE5219" w:rsidRDefault="005956ED" w:rsidP="0006615D">
      <w:pPr>
        <w:pStyle w:val="Zwischenueber"/>
      </w:pPr>
      <w:r w:rsidRPr="00FE5219">
        <w:t>§ 13 Gesellschafterbeschlüsse</w:t>
      </w:r>
    </w:p>
    <w:p w14:paraId="6AF8EEA0" w14:textId="77777777" w:rsidR="005956ED" w:rsidRPr="00FE5219" w:rsidRDefault="005956ED" w:rsidP="00FC4FEB">
      <w:pPr>
        <w:pStyle w:val="Vertrge-Standard"/>
        <w:numPr>
          <w:ilvl w:val="0"/>
          <w:numId w:val="10"/>
        </w:numPr>
      </w:pPr>
      <w:r w:rsidRPr="00FE5219">
        <w:t xml:space="preserve">Gesellschafterbeschlüsse werden grundsätzlich in Versammlungen gefasst. Jedoch können Gesellschafterbeschlüsse, soweit nicht zwingendes Recht eine andere Form vorschreibt, auch </w:t>
      </w:r>
      <w:r w:rsidR="0099566E" w:rsidRPr="00FE5219">
        <w:t>per Brief, per Telefax</w:t>
      </w:r>
      <w:r w:rsidRPr="00FE5219">
        <w:t xml:space="preserve">, </w:t>
      </w:r>
      <w:r w:rsidR="0099566E" w:rsidRPr="00FE5219">
        <w:t xml:space="preserve">per E-Mail, </w:t>
      </w:r>
      <w:r w:rsidRPr="00FE5219">
        <w:t>telefonisch oder mündlich gefasst werden, wenn alle Gesellschafter mit dieser Art der Beschlussfassung einverstanden sind.</w:t>
      </w:r>
    </w:p>
    <w:p w14:paraId="6AE7593F" w14:textId="11FDEAA8" w:rsidR="005956ED" w:rsidRPr="00FE5219" w:rsidRDefault="005956ED" w:rsidP="00FC4FEB">
      <w:pPr>
        <w:pStyle w:val="Vertrge-Standard"/>
        <w:numPr>
          <w:ilvl w:val="0"/>
          <w:numId w:val="10"/>
        </w:numPr>
      </w:pPr>
      <w:r w:rsidRPr="00FE5219">
        <w:t xml:space="preserve">Je EURO </w:t>
      </w:r>
      <w:r w:rsidR="00326DA3">
        <w:t>1,00</w:t>
      </w:r>
      <w:r w:rsidRPr="00FE5219">
        <w:t xml:space="preserve"> eines Geschäftsanteils </w:t>
      </w:r>
      <w:r w:rsidR="00594DFD" w:rsidRPr="00FE5219">
        <w:t>wird eine</w:t>
      </w:r>
      <w:r w:rsidR="00FA4B28" w:rsidRPr="00FE5219">
        <w:t xml:space="preserve"> (1) </w:t>
      </w:r>
      <w:r w:rsidRPr="00FE5219">
        <w:t>Stimme</w:t>
      </w:r>
      <w:r w:rsidR="00696614" w:rsidRPr="00FE5219">
        <w:t xml:space="preserve"> </w:t>
      </w:r>
      <w:r w:rsidR="00FA4B28" w:rsidRPr="00FE5219">
        <w:t>gewährt.</w:t>
      </w:r>
      <w:r w:rsidR="00696614" w:rsidRPr="00FE5219">
        <w:t xml:space="preserve"> </w:t>
      </w:r>
      <w:r w:rsidRPr="00FE5219">
        <w:t>Stimmenthaltungen werden nicht mitgezählt.</w:t>
      </w:r>
    </w:p>
    <w:p w14:paraId="4857C018" w14:textId="77777777" w:rsidR="005956ED" w:rsidRPr="00FE5219" w:rsidRDefault="005956ED" w:rsidP="00FC4FEB">
      <w:pPr>
        <w:pStyle w:val="Vertrge-Standard"/>
        <w:numPr>
          <w:ilvl w:val="0"/>
          <w:numId w:val="10"/>
        </w:numPr>
      </w:pPr>
      <w:r w:rsidRPr="00FE5219">
        <w:t>Soweit in dieser Satzung oder in zwingenden gesetzlichen Bestimmungen nicht etwas anderes bestimmt ist, werden Gesellschafterbeschlüsse mit einfacher Mehrheit der abgegebenen Stimmen gefasst.</w:t>
      </w:r>
    </w:p>
    <w:p w14:paraId="69713C72" w14:textId="7A082EE9" w:rsidR="005956ED" w:rsidRPr="00FE5219" w:rsidRDefault="000A31BD" w:rsidP="00FC4FEB">
      <w:pPr>
        <w:pStyle w:val="Vertrge-Standard"/>
        <w:numPr>
          <w:ilvl w:val="0"/>
          <w:numId w:val="10"/>
        </w:numPr>
      </w:pPr>
      <w:r w:rsidRPr="00FE5219">
        <w:t>Gesellschafterbeschlüsse können nur innerhalb eine</w:t>
      </w:r>
      <w:r w:rsidR="008A0917">
        <w:t>r Ausschlussfrist von einem</w:t>
      </w:r>
      <w:r w:rsidRPr="00FE5219">
        <w:t xml:space="preserve"> Monat nach Zugang </w:t>
      </w:r>
      <w:r w:rsidR="008C1A9A">
        <w:t>der Abschrift der Niederschrift</w:t>
      </w:r>
      <w:r w:rsidRPr="00FE5219">
        <w:t xml:space="preserve"> durch Klageerhebung angefochten werden. Für die Fristberechnung gilt das Datum des Zuganges</w:t>
      </w:r>
      <w:r w:rsidR="008A0917">
        <w:t xml:space="preserve"> der Abschrift der Niederschrift</w:t>
      </w:r>
      <w:r w:rsidRPr="00FE5219">
        <w:t xml:space="preserve"> beim Gesellschafter.</w:t>
      </w:r>
    </w:p>
    <w:p w14:paraId="3828D88D" w14:textId="77777777" w:rsidR="00E13BD6" w:rsidRPr="00FE5219" w:rsidRDefault="00E13BD6" w:rsidP="00E13BD6">
      <w:pPr>
        <w:pStyle w:val="Vertrge-Standard"/>
        <w:ind w:left="360"/>
      </w:pPr>
    </w:p>
    <w:p w14:paraId="12086BB9" w14:textId="77777777" w:rsidR="005956ED" w:rsidRPr="00FE5219" w:rsidRDefault="005956ED" w:rsidP="0006615D">
      <w:pPr>
        <w:pStyle w:val="Zwischenueber"/>
      </w:pPr>
      <w:r w:rsidRPr="00FE5219">
        <w:t>§ 14 Jahresabschluss, Gewinnverwendung</w:t>
      </w:r>
    </w:p>
    <w:p w14:paraId="68194B28" w14:textId="0EC30CB5" w:rsidR="005956ED" w:rsidRPr="00FE5219" w:rsidRDefault="005956ED" w:rsidP="00FC4FEB">
      <w:pPr>
        <w:pStyle w:val="Vertrge-Standard"/>
        <w:numPr>
          <w:ilvl w:val="0"/>
          <w:numId w:val="11"/>
        </w:numPr>
      </w:pPr>
      <w:r w:rsidRPr="00FE5219">
        <w:t xml:space="preserve">Der Jahresabschluss (Bilanz </w:t>
      </w:r>
      <w:r w:rsidR="00030EE2">
        <w:t>nebst</w:t>
      </w:r>
      <w:r w:rsidRPr="00FE5219">
        <w:t xml:space="preserve"> Gewinn- und Verlustrechnung</w:t>
      </w:r>
      <w:r w:rsidR="00030EE2">
        <w:t xml:space="preserve"> und, soweit gesetzlich erforderlich,</w:t>
      </w:r>
      <w:r w:rsidRPr="00FE5219">
        <w:t xml:space="preserve"> </w:t>
      </w:r>
      <w:r w:rsidR="00030EE2">
        <w:t>mit</w:t>
      </w:r>
      <w:r w:rsidRPr="00FE5219">
        <w:t xml:space="preserve"> Anhang</w:t>
      </w:r>
      <w:r w:rsidR="00030EE2">
        <w:t xml:space="preserve"> und Lagebericht</w:t>
      </w:r>
      <w:r w:rsidRPr="00FE5219">
        <w:t>) sind von den Geschäftsführern innerhalb der gesetzlichen Frist aufzustellen und, soweit eine Prüfung gesetzlich oder durch Beschluss der Gesellschafterversammlung vorgeschrieben ist, den Abschlussprüfern zur Prüfung vorzulegen.</w:t>
      </w:r>
      <w:r w:rsidR="00030EE2">
        <w:t xml:space="preserve"> </w:t>
      </w:r>
    </w:p>
    <w:p w14:paraId="2D652B27" w14:textId="6889738F" w:rsidR="005956ED" w:rsidRPr="00FE5219" w:rsidRDefault="005956ED" w:rsidP="00FC4FEB">
      <w:pPr>
        <w:pStyle w:val="Vertrge-Standard"/>
        <w:numPr>
          <w:ilvl w:val="0"/>
          <w:numId w:val="11"/>
        </w:numPr>
      </w:pPr>
      <w:r w:rsidRPr="00FE5219">
        <w:t>Der oder die Geschäftsführer haben allen Gesellschaftern den Jahresabschluss</w:t>
      </w:r>
      <w:r w:rsidR="00510348">
        <w:t xml:space="preserve"> (soweit gesetzlich erforderlich mit Anhang und</w:t>
      </w:r>
      <w:r w:rsidRPr="00FE5219">
        <w:t xml:space="preserve"> Lagebericht</w:t>
      </w:r>
      <w:r w:rsidR="00510348">
        <w:t>)</w:t>
      </w:r>
      <w:r w:rsidRPr="00FE5219">
        <w:t xml:space="preserve"> und einen etwaigen Prüfungsbericht des Abschlussprüfers unverzüglich nach Fertigstellung gemeinsam mit ihrem Vorschlag zur Gewinnverwendung zur Beschlussfassung vorzulegen.</w:t>
      </w:r>
      <w:r w:rsidR="00510348">
        <w:t xml:space="preserve"> </w:t>
      </w:r>
    </w:p>
    <w:p w14:paraId="1D35470B" w14:textId="7125F033" w:rsidR="005956ED" w:rsidRPr="00FE5219" w:rsidRDefault="005956ED" w:rsidP="00FC4FEB">
      <w:pPr>
        <w:pStyle w:val="Vertrge-Standard"/>
        <w:numPr>
          <w:ilvl w:val="0"/>
          <w:numId w:val="11"/>
        </w:numPr>
      </w:pPr>
      <w:r w:rsidRPr="00FE5219">
        <w:t>Über die Feststellung des Jahresabschlusses, die Verwendung des Ergebnisses, die Entnahmen aus Rücklagen und die Einstellung in Rücklagen beschließt die Gesellschafterversammlung nach ihrem Ermessen. Vorabausschüttungen auf den zu erwartenden</w:t>
      </w:r>
      <w:r w:rsidR="00454EEA">
        <w:t xml:space="preserve"> ausschüttungsfähigen</w:t>
      </w:r>
      <w:r w:rsidRPr="00FE5219">
        <w:t xml:space="preserve"> Gewinn des Geschäftsjahres können bereits vor dessen Ablauf beschlossen werden.</w:t>
      </w:r>
    </w:p>
    <w:p w14:paraId="1FF33C9A" w14:textId="77777777" w:rsidR="005956ED" w:rsidRPr="00FE5219" w:rsidRDefault="005956ED"/>
    <w:p w14:paraId="51689DFC" w14:textId="77777777"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3581B5AC" w14:textId="5E1495F4" w:rsidR="005956ED" w:rsidRPr="00FE5219" w:rsidRDefault="005956ED" w:rsidP="008A69CF">
      <w:pPr>
        <w:pStyle w:val="Vertrge-Standard"/>
        <w:pBdr>
          <w:left w:val="single" w:sz="36" w:space="4" w:color="A6A6A6"/>
        </w:pBdr>
        <w:ind w:left="720"/>
        <w:rPr>
          <w:i/>
          <w:iCs/>
        </w:rPr>
      </w:pPr>
      <w:r w:rsidRPr="00FE5219">
        <w:rPr>
          <w:i/>
          <w:iCs/>
        </w:rPr>
        <w:t>Über die Gewinnver</w:t>
      </w:r>
      <w:r w:rsidR="00454EEA">
        <w:rPr>
          <w:i/>
          <w:iCs/>
        </w:rPr>
        <w:t>wendung</w:t>
      </w:r>
      <w:r w:rsidRPr="00FE5219">
        <w:rPr>
          <w:i/>
          <w:iCs/>
        </w:rPr>
        <w:t xml:space="preserve"> sollte man sich ausreichend Gedanken machen. Sofern die Gesellschafter gleich </w:t>
      </w:r>
      <w:r w:rsidR="00454EEA">
        <w:rPr>
          <w:i/>
          <w:iCs/>
        </w:rPr>
        <w:t>hohe Geschäfts</w:t>
      </w:r>
      <w:r w:rsidRPr="00FE5219">
        <w:rPr>
          <w:i/>
          <w:iCs/>
        </w:rPr>
        <w:t>anteile haben, ist ein angemessenes Ergebnis zu erwarten. Es können aber zum Schutz von Minderheitsgesellschaften beispielsweise feste Prozentzahlen zur Gewinnausschüttung festgelegt werden.</w:t>
      </w:r>
    </w:p>
    <w:p w14:paraId="4C235B41" w14:textId="77777777" w:rsidR="005956ED" w:rsidRPr="00FE5219" w:rsidRDefault="005956ED" w:rsidP="008A69CF">
      <w:pPr>
        <w:pStyle w:val="Vertrge-Standard"/>
        <w:pBdr>
          <w:left w:val="single" w:sz="36" w:space="4" w:color="A6A6A6"/>
        </w:pBdr>
        <w:ind w:left="720"/>
        <w:rPr>
          <w:b/>
          <w:bCs/>
          <w:i/>
          <w:iCs/>
        </w:rPr>
      </w:pPr>
      <w:r w:rsidRPr="00FE5219">
        <w:rPr>
          <w:b/>
          <w:bCs/>
          <w:i/>
          <w:iCs/>
        </w:rPr>
        <w:t>Beispiel:</w:t>
      </w:r>
    </w:p>
    <w:p w14:paraId="0370A94E" w14:textId="00138C1F" w:rsidR="005956ED" w:rsidRPr="00FE5219" w:rsidRDefault="005956ED" w:rsidP="0037514A">
      <w:pPr>
        <w:pStyle w:val="Vertrge-Standard"/>
        <w:pBdr>
          <w:left w:val="single" w:sz="36" w:space="4" w:color="A6A6A6"/>
        </w:pBdr>
        <w:ind w:left="720"/>
        <w:rPr>
          <w:i/>
          <w:iCs/>
        </w:rPr>
      </w:pPr>
      <w:r w:rsidRPr="00FE5219">
        <w:rPr>
          <w:i/>
          <w:iCs/>
        </w:rPr>
        <w:t>Die Gesellschafterversammlung beschließt über die Feststellung des Jahresabschlusses und über die Ergebnisverwendung nach</w:t>
      </w:r>
      <w:r w:rsidR="0014118C">
        <w:rPr>
          <w:i/>
          <w:iCs/>
        </w:rPr>
        <w:t xml:space="preserve"> </w:t>
      </w:r>
      <w:r w:rsidRPr="00FE5219">
        <w:rPr>
          <w:i/>
          <w:iCs/>
        </w:rPr>
        <w:t xml:space="preserve">folgender Maßgabe: Der </w:t>
      </w:r>
      <w:r w:rsidR="00594DFD" w:rsidRPr="00FE5219">
        <w:rPr>
          <w:i/>
          <w:iCs/>
        </w:rPr>
        <w:t>Jahresüberschuss zuzüglich</w:t>
      </w:r>
      <w:r w:rsidRPr="00FE5219">
        <w:rPr>
          <w:i/>
          <w:iCs/>
        </w:rPr>
        <w:t xml:space="preserve"> eines etwaigen Gewinnvortrages und abzüglich eines etwaigen Verlustvortrages ist zu </w:t>
      </w:r>
      <w:r w:rsidR="00C40859" w:rsidRPr="00FE5219">
        <w:rPr>
          <w:i/>
          <w:iCs/>
        </w:rPr>
        <w:t>zwanzig</w:t>
      </w:r>
      <w:r w:rsidRPr="00FE5219">
        <w:rPr>
          <w:i/>
          <w:iCs/>
        </w:rPr>
        <w:t xml:space="preserve"> </w:t>
      </w:r>
      <w:r w:rsidR="002D2BD6" w:rsidRPr="00FE5219">
        <w:rPr>
          <w:i/>
          <w:iCs/>
        </w:rPr>
        <w:t>Prozent</w:t>
      </w:r>
      <w:r w:rsidRPr="00FE5219">
        <w:rPr>
          <w:i/>
          <w:iCs/>
        </w:rPr>
        <w:t xml:space="preserve"> in eine Gewinnrücklage zu stellen und zu </w:t>
      </w:r>
      <w:r w:rsidR="00C40859" w:rsidRPr="00FE5219">
        <w:rPr>
          <w:i/>
          <w:iCs/>
        </w:rPr>
        <w:t>vierzig</w:t>
      </w:r>
      <w:r w:rsidRPr="00FE5219">
        <w:rPr>
          <w:i/>
          <w:iCs/>
        </w:rPr>
        <w:t xml:space="preserve"> </w:t>
      </w:r>
      <w:r w:rsidR="002D2BD6" w:rsidRPr="00FE5219">
        <w:rPr>
          <w:i/>
          <w:iCs/>
        </w:rPr>
        <w:t>Prozent</w:t>
      </w:r>
      <w:r w:rsidRPr="00FE5219">
        <w:rPr>
          <w:i/>
          <w:iCs/>
        </w:rPr>
        <w:t xml:space="preserve"> auszuschütten. Über die Verwendung des Restbetrages beschließen die Gesellschafter nach ihrem freien Ermessen.</w:t>
      </w:r>
      <w:r w:rsidR="0037514A">
        <w:rPr>
          <w:i/>
          <w:iCs/>
        </w:rPr>
        <w:t xml:space="preserve"> Die vorstehenden Bestimmungen in diesem Absatz gelten nicht, wenn die Gesellschafter einstimmig eine abweichende Ergebnisverwendung beschließen.</w:t>
      </w:r>
      <w:r w:rsidRPr="00FE5219">
        <w:rPr>
          <w:i/>
          <w:iCs/>
        </w:rPr>
        <w:t xml:space="preserve"> Vorausschüttungen </w:t>
      </w:r>
      <w:r w:rsidRPr="00FE5219">
        <w:rPr>
          <w:i/>
          <w:iCs/>
        </w:rPr>
        <w:lastRenderedPageBreak/>
        <w:t>auf den zu erwartenden ausschüttungsfähigen Gewinn des Geschäftsjahres können bereits vor dessen Ablauf beschlossen werden.</w:t>
      </w:r>
    </w:p>
    <w:p w14:paraId="141BBCE7" w14:textId="77777777" w:rsidR="008647AD" w:rsidRPr="00FE5219" w:rsidRDefault="008647AD" w:rsidP="008647AD">
      <w:pPr>
        <w:pStyle w:val="Vertrge-Standard"/>
        <w:ind w:left="720"/>
        <w:rPr>
          <w:i/>
          <w:iCs/>
        </w:rPr>
      </w:pPr>
    </w:p>
    <w:p w14:paraId="072A99CD" w14:textId="10760B90" w:rsidR="005956ED" w:rsidRPr="00FE5219" w:rsidRDefault="005956ED" w:rsidP="0006615D">
      <w:pPr>
        <w:pStyle w:val="Zwischenueber"/>
      </w:pPr>
      <w:r w:rsidRPr="00FE5219">
        <w:t>§ 15 Veräußerung und Teilung von Ges</w:t>
      </w:r>
      <w:r w:rsidR="0006615D">
        <w:t>chäfts</w:t>
      </w:r>
      <w:r w:rsidRPr="00FE5219">
        <w:t>anteilen</w:t>
      </w:r>
    </w:p>
    <w:p w14:paraId="085B0393" w14:textId="1B3CB9E4" w:rsidR="005956ED" w:rsidRPr="00FE5219" w:rsidRDefault="005956ED" w:rsidP="00FC4FEB">
      <w:pPr>
        <w:pStyle w:val="Vertrge-Standard"/>
        <w:numPr>
          <w:ilvl w:val="0"/>
          <w:numId w:val="12"/>
        </w:numPr>
      </w:pPr>
      <w:r w:rsidRPr="00FE5219">
        <w:t>Die Veräußerung</w:t>
      </w:r>
      <w:r w:rsidR="0006615D">
        <w:t xml:space="preserve"> und</w:t>
      </w:r>
      <w:r w:rsidRPr="00FE5219">
        <w:t xml:space="preserve"> Belastung eines Ges</w:t>
      </w:r>
      <w:r w:rsidR="0006615D">
        <w:t>chäfts</w:t>
      </w:r>
      <w:r w:rsidRPr="00FE5219">
        <w:t>anteils oder eines Teils eines Ges</w:t>
      </w:r>
      <w:r w:rsidR="0006615D">
        <w:t>chäfts</w:t>
      </w:r>
      <w:r w:rsidRPr="00FE5219">
        <w:t>anteils ist nur mit Zustimmung aller Gesellschafter zulässig.</w:t>
      </w:r>
    </w:p>
    <w:p w14:paraId="26A4D76D" w14:textId="6C4FE860" w:rsidR="005956ED" w:rsidRPr="00FE5219" w:rsidRDefault="005956ED" w:rsidP="00FC4FEB">
      <w:pPr>
        <w:pStyle w:val="Vertrge-Standard"/>
        <w:numPr>
          <w:ilvl w:val="0"/>
          <w:numId w:val="12"/>
        </w:numPr>
      </w:pPr>
      <w:r w:rsidRPr="00FE5219">
        <w:t>Für den Fall des Verkaufs eines Ges</w:t>
      </w:r>
      <w:r w:rsidR="0006615D">
        <w:t>chäfts</w:t>
      </w:r>
      <w:r w:rsidRPr="00FE5219">
        <w:t>anteils oder eines Teils eines Ges</w:t>
      </w:r>
      <w:r w:rsidR="0006615D">
        <w:t>chäfts</w:t>
      </w:r>
      <w:r w:rsidRPr="00FE5219">
        <w:t>anteils durch einen Gesellschafter sind die übrigen Gesellschafter nach Maßgabe der folgenden Bestimmungen zum Vorkauf berechtigt:</w:t>
      </w:r>
    </w:p>
    <w:p w14:paraId="1CE92CD8" w14:textId="7E840252" w:rsidR="005956ED" w:rsidRPr="00FE5219" w:rsidRDefault="005956ED" w:rsidP="00FC4FEB">
      <w:pPr>
        <w:pStyle w:val="Vertrge-Standard"/>
        <w:numPr>
          <w:ilvl w:val="1"/>
          <w:numId w:val="12"/>
        </w:numPr>
      </w:pPr>
      <w:r w:rsidRPr="00FE5219">
        <w:t>Schließt ein Gesellschafter einen Vertrag gem</w:t>
      </w:r>
      <w:r w:rsidR="00431A45" w:rsidRPr="00FE5219">
        <w:t>äß</w:t>
      </w:r>
      <w:r w:rsidRPr="00FE5219">
        <w:t xml:space="preserve"> § 15 Abs. 4 GmbHG über einen </w:t>
      </w:r>
      <w:r w:rsidRPr="00FE5219">
        <w:t>Gesellscha</w:t>
      </w:r>
      <w:r w:rsidRPr="00FE5219">
        <w:t>ftsanteil oder einen Teil davon, so hat er dies den übrigen Gesellschaftern durch eingeschriebenen Brief mitzuteilen. Die Mitteilung ist nur wirksam, wenn ihr der Veräußerungsvertrag mit dem Dritten in Ausfertigung oder beglaubigter Abschrift beigefügt ist.</w:t>
      </w:r>
    </w:p>
    <w:p w14:paraId="386A0F72" w14:textId="4C80D2EC" w:rsidR="005956ED" w:rsidRPr="00FE5219" w:rsidRDefault="005956ED" w:rsidP="00FC4FEB">
      <w:pPr>
        <w:pStyle w:val="Vertrge-Standard"/>
        <w:numPr>
          <w:ilvl w:val="1"/>
          <w:numId w:val="12"/>
        </w:numPr>
      </w:pPr>
      <w:r w:rsidRPr="00FE5219">
        <w:t xml:space="preserve">Die übrigen Gesellschafter haben in diesem Fall ein Vorkaufsrecht. Es kann von dem Vorkaufsberechtigten bis zum Ablauf von </w:t>
      </w:r>
      <w:r w:rsidR="00FA4B28" w:rsidRPr="00FE5219">
        <w:t xml:space="preserve">einem (1) </w:t>
      </w:r>
      <w:r w:rsidR="00891BDD" w:rsidRPr="00FE5219">
        <w:t>Monat</w:t>
      </w:r>
      <w:r w:rsidRPr="00FE5219">
        <w:t xml:space="preserve"> nach Zugang der Mitteilung ausgeübt werden; </w:t>
      </w:r>
      <w:r w:rsidR="00431A45" w:rsidRPr="00FE5219">
        <w:t>d</w:t>
      </w:r>
      <w:r w:rsidRPr="00FE5219">
        <w:t xml:space="preserve">ie Ausübung bedarf der notariellen Beurkundung. Für die Fristwahrung genügt die notarielle Beurkundung der Ausübungserklärung. Üben mehrere Vorkaufsberechtigte das Vorkaufsrecht aus, so erwerben sie den </w:t>
      </w:r>
      <w:r w:rsidRPr="00FE5219">
        <w:t>A</w:t>
      </w:r>
      <w:r w:rsidRPr="00FE5219">
        <w:t xml:space="preserve">nteil pro </w:t>
      </w:r>
      <w:proofErr w:type="spellStart"/>
      <w:r w:rsidRPr="00FE5219">
        <w:t>rata</w:t>
      </w:r>
      <w:proofErr w:type="spellEnd"/>
      <w:r w:rsidRPr="00FE5219">
        <w:t xml:space="preserve"> ihrer Beteiligung, wobei die einzelnen Anteile </w:t>
      </w:r>
      <w:r w:rsidRPr="00FE5219">
        <w:t>durch 100 teilbar sein</w:t>
      </w:r>
      <w:r w:rsidRPr="00FE5219">
        <w:t xml:space="preserve"> müssen, </w:t>
      </w:r>
      <w:r w:rsidR="00431A45" w:rsidRPr="00FE5219">
        <w:t xml:space="preserve">und </w:t>
      </w:r>
      <w:r w:rsidRPr="00FE5219">
        <w:t xml:space="preserve">Spitzenbeträge demjenigen zufallen, der die geringste Nominalbeteiligung hält. Im </w:t>
      </w:r>
      <w:r w:rsidR="00431A45" w:rsidRPr="00FE5219">
        <w:t>Ü</w:t>
      </w:r>
      <w:r w:rsidRPr="00FE5219">
        <w:t xml:space="preserve">brigen gelten die </w:t>
      </w:r>
      <w:r w:rsidR="004F641A">
        <w:t>gesetzlichen Bestimmungen über das Vorkaufsrecht</w:t>
      </w:r>
      <w:r w:rsidRPr="00FE5219">
        <w:t>. Der Erwerb des Vorkaufsberechtigten unterliegt nicht der Zustimmung der Gesellschafter nach Abs. 1.</w:t>
      </w:r>
    </w:p>
    <w:p w14:paraId="57DF4C00" w14:textId="77777777" w:rsidR="005956ED" w:rsidRPr="00FE5219" w:rsidRDefault="005956ED" w:rsidP="00FC4FEB">
      <w:pPr>
        <w:pStyle w:val="Vertrge-Standard"/>
        <w:numPr>
          <w:ilvl w:val="0"/>
          <w:numId w:val="12"/>
        </w:numPr>
      </w:pPr>
      <w:r w:rsidRPr="00FE5219">
        <w:t>Im Falle einer unentgeltlichen Veräußerung an andere Personen gilt Abs. 2 entsprechend. Der Erwerbspreis bestimmt sich nach § 1</w:t>
      </w:r>
      <w:r w:rsidR="00AD13E1" w:rsidRPr="00FE5219">
        <w:t>8</w:t>
      </w:r>
      <w:r w:rsidRPr="00FE5219">
        <w:t>.</w:t>
      </w:r>
    </w:p>
    <w:p w14:paraId="2C736FB2" w14:textId="77777777" w:rsidR="005956ED" w:rsidRPr="00FE5219" w:rsidRDefault="005956ED" w:rsidP="0006615D">
      <w:pPr>
        <w:pStyle w:val="Zwischenueber"/>
      </w:pPr>
      <w:r w:rsidRPr="00FE5219">
        <w:t>§ 16 Einziehung</w:t>
      </w:r>
    </w:p>
    <w:p w14:paraId="6390D561" w14:textId="2BB45ACD" w:rsidR="005956ED" w:rsidRPr="00FE5219" w:rsidRDefault="005956ED" w:rsidP="00FC4FEB">
      <w:pPr>
        <w:pStyle w:val="Vertrge-Standard"/>
        <w:keepNext/>
        <w:widowControl/>
        <w:numPr>
          <w:ilvl w:val="0"/>
          <w:numId w:val="13"/>
        </w:numPr>
      </w:pPr>
      <w:r w:rsidRPr="00FE5219">
        <w:t xml:space="preserve">Die Einziehung von Geschäftsanteilen mit Zustimmung des </w:t>
      </w:r>
      <w:r w:rsidR="002F51BF">
        <w:t>b</w:t>
      </w:r>
      <w:r w:rsidRPr="00FE5219">
        <w:t>etroffenen</w:t>
      </w:r>
      <w:r w:rsidR="002F51BF">
        <w:t xml:space="preserve"> Gesellschafters</w:t>
      </w:r>
      <w:r w:rsidRPr="00FE5219">
        <w:t xml:space="preserve"> ist zulässig.</w:t>
      </w:r>
    </w:p>
    <w:p w14:paraId="4656E2A6" w14:textId="77777777" w:rsidR="005956ED" w:rsidRPr="00FE5219" w:rsidRDefault="005956ED" w:rsidP="00FC4FEB">
      <w:pPr>
        <w:pStyle w:val="Vertrge-Standard"/>
        <w:keepNext/>
        <w:widowControl/>
        <w:numPr>
          <w:ilvl w:val="0"/>
          <w:numId w:val="13"/>
        </w:numPr>
      </w:pPr>
      <w:r w:rsidRPr="00FE5219">
        <w:t>Der Zustimmung des betroffenen Gesellschafters bedarf es nicht, wenn</w:t>
      </w:r>
    </w:p>
    <w:p w14:paraId="0E41D02D" w14:textId="1DCC9495" w:rsidR="005956ED" w:rsidRPr="00FE5219" w:rsidRDefault="005956ED" w:rsidP="00FC4FEB">
      <w:pPr>
        <w:pStyle w:val="Vertrge-Standard"/>
        <w:keepNext/>
        <w:widowControl/>
        <w:numPr>
          <w:ilvl w:val="1"/>
          <w:numId w:val="13"/>
        </w:numPr>
      </w:pPr>
      <w:r w:rsidRPr="00FE5219">
        <w:t xml:space="preserve">über </w:t>
      </w:r>
      <w:r w:rsidR="002F51BF">
        <w:t>das</w:t>
      </w:r>
      <w:r w:rsidRPr="00FE5219">
        <w:t xml:space="preserve"> Vermögen des Gesellschafters das </w:t>
      </w:r>
      <w:r w:rsidR="002F51BF">
        <w:t>Insolvenzverfahren</w:t>
      </w:r>
      <w:r w:rsidRPr="00FE5219">
        <w:t xml:space="preserve"> eröffnet ist und nicht binnen </w:t>
      </w:r>
      <w:r w:rsidR="00C40859" w:rsidRPr="00FE5219">
        <w:t xml:space="preserve">drei </w:t>
      </w:r>
      <w:r w:rsidRPr="00FE5219">
        <w:t>Monate</w:t>
      </w:r>
      <w:r w:rsidR="00C40859" w:rsidRPr="00FE5219">
        <w:t>n</w:t>
      </w:r>
      <w:r w:rsidRPr="00FE5219">
        <w:t xml:space="preserve"> wieder aufgehoben wird oder die Eröffnung des </w:t>
      </w:r>
      <w:r w:rsidR="002F51BF">
        <w:t>Insolvenzverfahrens</w:t>
      </w:r>
      <w:r w:rsidRPr="00FE5219">
        <w:t xml:space="preserve"> mangels Masse abgelehnt wird;</w:t>
      </w:r>
    </w:p>
    <w:p w14:paraId="0DDC07F9" w14:textId="7A4A01E0" w:rsidR="005956ED" w:rsidRPr="00FE5219" w:rsidRDefault="005956ED" w:rsidP="00FC4FEB">
      <w:pPr>
        <w:pStyle w:val="Vertrge-Standard"/>
        <w:numPr>
          <w:ilvl w:val="1"/>
          <w:numId w:val="13"/>
        </w:numPr>
      </w:pPr>
      <w:r w:rsidRPr="00FE5219">
        <w:t>von Seiten eines Gläubigers des Gesellschafters Zwang</w:t>
      </w:r>
      <w:r w:rsidR="0014118C">
        <w:t>s</w:t>
      </w:r>
      <w:r w:rsidRPr="00FE5219">
        <w:t xml:space="preserve">vollstreckungsmaßnahmen </w:t>
      </w:r>
      <w:proofErr w:type="gramStart"/>
      <w:r w:rsidRPr="00FE5219">
        <w:t>in den Ges</w:t>
      </w:r>
      <w:r w:rsidR="002F51BF">
        <w:t>chäftsanteils</w:t>
      </w:r>
      <w:proofErr w:type="gramEnd"/>
      <w:r w:rsidRPr="00FE5219">
        <w:t xml:space="preserve"> des Gesellschafters vorgenommen werden und</w:t>
      </w:r>
      <w:r w:rsidR="002F51BF">
        <w:t xml:space="preserve"> diese</w:t>
      </w:r>
      <w:r w:rsidRPr="00FE5219">
        <w:t xml:space="preserve"> nicht binnen drei Monaten seit</w:t>
      </w:r>
      <w:r w:rsidR="002F51BF">
        <w:t xml:space="preserve"> ihrem</w:t>
      </w:r>
      <w:r w:rsidRPr="00FE5219">
        <w:t xml:space="preserve"> Beginn</w:t>
      </w:r>
      <w:r w:rsidR="002F51BF">
        <w:t xml:space="preserve"> wieder aufgehoben werden</w:t>
      </w:r>
      <w:r w:rsidRPr="00FE5219">
        <w:t>;</w:t>
      </w:r>
    </w:p>
    <w:p w14:paraId="4D2A82B8" w14:textId="77777777" w:rsidR="005956ED" w:rsidRDefault="005956ED" w:rsidP="00FC4FEB">
      <w:pPr>
        <w:pStyle w:val="Vertrge-Standard"/>
        <w:numPr>
          <w:ilvl w:val="1"/>
          <w:numId w:val="13"/>
        </w:numPr>
      </w:pPr>
      <w:r w:rsidRPr="00FE5219">
        <w:t>in der Person des Gesellschafters ein wichtiger, seinen Ausschluss rechtfertigender Grund vorliegt;</w:t>
      </w:r>
    </w:p>
    <w:p w14:paraId="72E5AD93" w14:textId="77777777" w:rsidR="002A59AD" w:rsidRDefault="002A59AD" w:rsidP="00FC4FEB">
      <w:pPr>
        <w:pStyle w:val="Vertrge-Standard"/>
        <w:numPr>
          <w:ilvl w:val="1"/>
          <w:numId w:val="13"/>
        </w:numPr>
      </w:pPr>
      <w:r>
        <w:t xml:space="preserve">der Gesellschafter berufsunfähig wird oder er länger als </w:t>
      </w:r>
      <w:r w:rsidRPr="00194A90">
        <w:t xml:space="preserve">______ </w:t>
      </w:r>
      <w:r>
        <w:t>Jahr(e) durch Krankheit oder sonstige Verhinderungen nicht für die Gesellschaft</w:t>
      </w:r>
      <w:r w:rsidR="007F5E0B">
        <w:t xml:space="preserve"> als Fahrlehrer</w:t>
      </w:r>
      <w:r>
        <w:t xml:space="preserve"> tätig sein kann;</w:t>
      </w:r>
    </w:p>
    <w:p w14:paraId="7040CD58" w14:textId="77777777" w:rsidR="002A59AD" w:rsidRDefault="002A59AD" w:rsidP="00FC4FEB">
      <w:pPr>
        <w:pStyle w:val="Vertrge-Standard"/>
        <w:numPr>
          <w:ilvl w:val="1"/>
          <w:numId w:val="13"/>
        </w:numPr>
      </w:pPr>
      <w:r>
        <w:t>der Gesellschafter seine Fahrschulerlaubnis bzw. seine Fahrschulerlaubnisse verliert oder aufgibt und daher nicht mehr für die Gesellschaft als Fahrlehrer tätig sein kann;</w:t>
      </w:r>
    </w:p>
    <w:p w14:paraId="4491C77D" w14:textId="7CDA9E47" w:rsidR="005956ED" w:rsidRPr="00FE5219" w:rsidRDefault="002A59AD" w:rsidP="00041FD3">
      <w:pPr>
        <w:pStyle w:val="Vertrge-Standard"/>
        <w:numPr>
          <w:ilvl w:val="1"/>
          <w:numId w:val="13"/>
        </w:numPr>
      </w:pPr>
      <w:r>
        <w:t>wenn der Gesellschafter seine berufliche Tätigkeit als Fahrlehrer in der Gesellschaft eingestellt hat.</w:t>
      </w:r>
    </w:p>
    <w:p w14:paraId="279EE62C" w14:textId="48B93364" w:rsidR="005956ED" w:rsidRPr="00FE5219" w:rsidRDefault="0004257C" w:rsidP="00FC4FEB">
      <w:pPr>
        <w:pStyle w:val="Vertrge-Standard"/>
        <w:numPr>
          <w:ilvl w:val="0"/>
          <w:numId w:val="13"/>
        </w:numPr>
      </w:pPr>
      <w:r>
        <w:br w:type="page"/>
      </w:r>
      <w:r w:rsidR="003D25CA">
        <w:lastRenderedPageBreak/>
        <w:t>Die Einziehung erfolgt</w:t>
      </w:r>
      <w:r w:rsidR="00F64756">
        <w:t xml:space="preserve"> im Fall des Abs. 1 und Abs. 2</w:t>
      </w:r>
      <w:r w:rsidR="003D25CA">
        <w:t xml:space="preserve"> durch Gesellschafterbeschluss mit einer Mehrheit von 75</w:t>
      </w:r>
      <w:r>
        <w:t> </w:t>
      </w:r>
      <w:r w:rsidR="003D25CA">
        <w:t>% der abgegebenen Stimmen.</w:t>
      </w:r>
      <w:r w:rsidR="0085750F">
        <w:t xml:space="preserve"> </w:t>
      </w:r>
      <w:r w:rsidR="003D25CA">
        <w:t>Dem Gesellschafter, dessen Geschäftsanteil von der Maßnahme betroffen ist, steht hierbei kein Stimmrecht zu, er ist jedoch vor der Beschlussfassung zu hören. Erfolgt die Einziehung mit Zustimmung des betroffenen Gesellschafters, so bleibt dessen Stimmrecht unberührt.</w:t>
      </w:r>
    </w:p>
    <w:p w14:paraId="15F0EA2C" w14:textId="77777777" w:rsidR="005956ED" w:rsidRPr="00FE5219" w:rsidRDefault="005956ED" w:rsidP="00FC4FEB">
      <w:pPr>
        <w:pStyle w:val="Vertrge-Standard"/>
        <w:numPr>
          <w:ilvl w:val="0"/>
          <w:numId w:val="13"/>
        </w:numPr>
      </w:pPr>
      <w:r w:rsidRPr="00FE5219">
        <w:t xml:space="preserve">Steht ein Gesellschaftsanteil mehreren Mitberechtigten zu, ist Einziehung gem. Abs. 2 auch dann zulässig, wenn die Einziehungsvoraussetzungen </w:t>
      </w:r>
      <w:r w:rsidR="003D25CA">
        <w:t xml:space="preserve">nur </w:t>
      </w:r>
      <w:r w:rsidRPr="00FE5219">
        <w:t>in der Person eines Mitberechtigten vorliegen.</w:t>
      </w:r>
    </w:p>
    <w:p w14:paraId="565458B3" w14:textId="035D36B1" w:rsidR="005956ED" w:rsidRPr="00FE5219" w:rsidRDefault="005956ED" w:rsidP="00EA6A7E">
      <w:pPr>
        <w:pStyle w:val="Vertrge-Standard"/>
        <w:numPr>
          <w:ilvl w:val="0"/>
          <w:numId w:val="13"/>
        </w:numPr>
      </w:pPr>
      <w:r w:rsidRPr="00FE5219">
        <w:t>Statt der Einziehung kann im Fall des Abs. 1 und Abs. 2 die Gesellschafterversammlung</w:t>
      </w:r>
      <w:r w:rsidR="00F64756">
        <w:t xml:space="preserve"> mit einer Mehrheit von 75</w:t>
      </w:r>
      <w:r w:rsidR="0085750F">
        <w:t> </w:t>
      </w:r>
      <w:r w:rsidR="00F64756">
        <w:t>% der abgegebenen Stimmen</w:t>
      </w:r>
      <w:r w:rsidRPr="00FE5219">
        <w:t xml:space="preserve"> in notariell beurkundeter Form die Übertragung des Ges</w:t>
      </w:r>
      <w:r w:rsidR="00F64756">
        <w:t>chäftsanteils</w:t>
      </w:r>
      <w:r w:rsidRPr="00FE5219">
        <w:t xml:space="preserve"> oder von Teilen davon auf die Gesellschaft, auf zur Übernahme bereite Gesellschafter im Verhältnis ihrer Beteiligung oder, falls kein Gesellschafter zur Übernahme bereit ist, auf einen Dritten beschließen.</w:t>
      </w:r>
      <w:r w:rsidR="00F64756">
        <w:t xml:space="preserve"> Dem Gesellschafter, dessen Geschäftsanteil von der Maßnahme betroffen ist, steht hierbei kein Stimmrecht zu, er ist jedoch vor der Beschlussfassung zu hören. Erfolgt die Beschlussfassung über die Übertragung mit Zustimmung des betroffenen Gesellschafters, so bleibt dessen Stimmrecht unberührt.</w:t>
      </w:r>
      <w:r w:rsidRPr="00FE5219">
        <w:t xml:space="preserve"> </w:t>
      </w:r>
      <w:r w:rsidR="00EA6A7E">
        <w:t xml:space="preserve">Das Zustimmungserfordernis und das Vorkaufsrecht aus </w:t>
      </w:r>
      <w:r w:rsidRPr="00FE5219">
        <w:t xml:space="preserve">§ 15 </w:t>
      </w:r>
      <w:r w:rsidR="00EA6A7E">
        <w:t>finden im Falle eines Beschlusses nach diesem Abs. 5 keine Anwendung</w:t>
      </w:r>
      <w:r w:rsidRPr="00FE5219">
        <w:t xml:space="preserve">. Im Fall einer Übertragung auf Gesellschafter oder Dritte gelten Abs. 7 und Abs. 8 mit der Maßgabe, dass die </w:t>
      </w:r>
      <w:r w:rsidR="00EA6A7E">
        <w:t>Abfindun</w:t>
      </w:r>
      <w:r w:rsidR="00CC4143">
        <w:t>g</w:t>
      </w:r>
      <w:r w:rsidRPr="00FE5219">
        <w:t xml:space="preserve"> nicht von der Gesellschaft, sondern vom Erwerber geschuldet wird</w:t>
      </w:r>
      <w:r w:rsidR="00CC4143">
        <w:t>;</w:t>
      </w:r>
      <w:r w:rsidRPr="00FE5219">
        <w:t xml:space="preserve"> </w:t>
      </w:r>
      <w:r w:rsidR="00CC4143">
        <w:t>d</w:t>
      </w:r>
      <w:r w:rsidRPr="00FE5219">
        <w:t xml:space="preserve">ie Übertragung wird wirksam, sobald die Abfindung gezahlt oder für </w:t>
      </w:r>
      <w:r w:rsidR="00EA6A7E">
        <w:t xml:space="preserve">die </w:t>
      </w:r>
      <w:r w:rsidRPr="00FE5219">
        <w:t>noch nicht fällige Abfindung eine selbstschuldnerische und unwiderrufliche Bankbürgschaft gestellt ist.</w:t>
      </w:r>
    </w:p>
    <w:p w14:paraId="7CDBA623" w14:textId="77777777" w:rsidR="005956ED" w:rsidRPr="00FE5219" w:rsidRDefault="005956ED" w:rsidP="00FC4FEB">
      <w:pPr>
        <w:pStyle w:val="Vertrge-Standard"/>
        <w:numPr>
          <w:ilvl w:val="0"/>
          <w:numId w:val="13"/>
        </w:numPr>
      </w:pPr>
      <w:r w:rsidRPr="00FE5219">
        <w:t xml:space="preserve">Von dem Gesellschafterbeschluss an, der die Einziehung oder die Übertragung </w:t>
      </w:r>
      <w:proofErr w:type="gramStart"/>
      <w:r w:rsidRPr="00FE5219">
        <w:t>des Geschäftsanteil</w:t>
      </w:r>
      <w:proofErr w:type="gramEnd"/>
      <w:r w:rsidRPr="00FE5219">
        <w:t xml:space="preserve"> anordnet, ruht das Stimmrecht des betroffenen Gesellschafters.</w:t>
      </w:r>
    </w:p>
    <w:p w14:paraId="11818820" w14:textId="77777777" w:rsidR="005956ED" w:rsidRPr="00FE5219" w:rsidRDefault="00891BDD" w:rsidP="00FC4FEB">
      <w:pPr>
        <w:pStyle w:val="Vertrge-Standard"/>
        <w:numPr>
          <w:ilvl w:val="0"/>
          <w:numId w:val="13"/>
        </w:numPr>
      </w:pPr>
      <w:r w:rsidRPr="00FE5219">
        <w:t>Dem betroffenen Gesellschafter steht eine Abfindung zu, die sich nach § 18 bemisst.</w:t>
      </w:r>
    </w:p>
    <w:p w14:paraId="314FED65" w14:textId="58B03874" w:rsidR="005956ED" w:rsidRPr="00FE5219" w:rsidRDefault="005956ED" w:rsidP="00FC4FEB">
      <w:pPr>
        <w:pStyle w:val="Vertrge-Standard"/>
        <w:numPr>
          <w:ilvl w:val="0"/>
          <w:numId w:val="13"/>
        </w:numPr>
      </w:pPr>
      <w:r w:rsidRPr="00FE5219">
        <w:t xml:space="preserve">Die Abfindung ist vom Tage des Beschlusses an mit </w:t>
      </w:r>
      <w:r w:rsidR="00FA4B28" w:rsidRPr="00FE5219">
        <w:t xml:space="preserve">drei </w:t>
      </w:r>
      <w:r w:rsidR="002D2BD6" w:rsidRPr="00FE5219">
        <w:t>Prozent</w:t>
      </w:r>
      <w:r w:rsidR="00B22A97">
        <w:t>punkten</w:t>
      </w:r>
      <w:r w:rsidRPr="00FE5219">
        <w:t xml:space="preserve"> über dem jeweiligen </w:t>
      </w:r>
      <w:r w:rsidR="00B22A97">
        <w:t>Basiszinssatz nach § 247 BGB</w:t>
      </w:r>
      <w:r w:rsidRPr="00FE5219">
        <w:t xml:space="preserve"> zu verzinsen und in </w:t>
      </w:r>
      <w:r w:rsidR="00FA4B28" w:rsidRPr="00FE5219">
        <w:t xml:space="preserve">vier </w:t>
      </w:r>
      <w:r w:rsidRPr="00FE5219">
        <w:t xml:space="preserve">gleichen Jahresraten, die erste fällig </w:t>
      </w:r>
      <w:r w:rsidR="00FA4B28" w:rsidRPr="00FE5219">
        <w:t xml:space="preserve">sechs </w:t>
      </w:r>
      <w:r w:rsidRPr="00FE5219">
        <w:t xml:space="preserve">Monate nach Bekanntgabe des Einziehungsbeschlusses bzw. </w:t>
      </w:r>
      <w:r w:rsidR="00FA4B28" w:rsidRPr="00FE5219">
        <w:t xml:space="preserve">sechs </w:t>
      </w:r>
      <w:r w:rsidRPr="00FE5219">
        <w:t xml:space="preserve">Monate nach erfolgter Anteilsübertragung zu zahlen. Ist zu diesem Zeitpunkt die </w:t>
      </w:r>
      <w:r w:rsidR="00835766">
        <w:t>Abfindung</w:t>
      </w:r>
      <w:r w:rsidRPr="00FE5219">
        <w:t xml:space="preserve"> noch nicht festgestellt, so sind angemessene Abschlagszahlungen entsprechend den in Satz 1 festgelegten Raten zu leisten. Der zur Zahlung der </w:t>
      </w:r>
      <w:r w:rsidR="00835766">
        <w:t>Abfindung</w:t>
      </w:r>
      <w:r w:rsidRPr="00FE5219">
        <w:t xml:space="preserve"> Verpflichtete ist zu einer früheren vollständigen oder teilweise</w:t>
      </w:r>
      <w:r w:rsidR="00A2659C" w:rsidRPr="00FE5219">
        <w:t>n</w:t>
      </w:r>
      <w:r w:rsidRPr="00FE5219">
        <w:t xml:space="preserve"> Zahlung berechtigt. Die Zinszahlung erfolgt mit der jeweiligen Jahresrate. Wird zur Durchführung der Einziehung eine Herabsetzung des Stammkapitals beschlossen, so kann die Zahlung der Vergütung nicht vor Ablauf des Sperrjahres gefordert werden.</w:t>
      </w:r>
    </w:p>
    <w:p w14:paraId="62531741" w14:textId="771B0B41" w:rsidR="005956ED" w:rsidRDefault="00690EFD" w:rsidP="00FC4FEB">
      <w:pPr>
        <w:pStyle w:val="Vertrge-Standard"/>
        <w:numPr>
          <w:ilvl w:val="0"/>
          <w:numId w:val="13"/>
        </w:numPr>
      </w:pPr>
      <w:r>
        <w:t>Die Gesellschafter beschließen zugleich mit der Einziehung des Geschäftsanteils und im Umfang des Nennbetrags des eingezogenen Geschäftsanteils über die Neubildung eines Geschäftsanteils, eine Aufstockung der Nennbeträge der übrigen Geschäftsanteile oder eine Kapitalherabsetzung.</w:t>
      </w:r>
    </w:p>
    <w:p w14:paraId="28AFF11B" w14:textId="27A14AF5" w:rsidR="005956ED" w:rsidRPr="00FE5219" w:rsidRDefault="005956ED"/>
    <w:p w14:paraId="00C16025" w14:textId="03952724"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15921BEC" w14:textId="44E5042A" w:rsidR="005956ED" w:rsidRPr="00FE5219" w:rsidRDefault="005956ED" w:rsidP="0004257C">
      <w:pPr>
        <w:pStyle w:val="Vertrge-Standard"/>
        <w:widowControl/>
        <w:pBdr>
          <w:left w:val="single" w:sz="36" w:space="4" w:color="A6A6A6"/>
        </w:pBdr>
        <w:ind w:left="720"/>
        <w:rPr>
          <w:i/>
          <w:iCs/>
        </w:rPr>
      </w:pPr>
      <w:r w:rsidRPr="00FE5219">
        <w:rPr>
          <w:i/>
          <w:iCs/>
        </w:rPr>
        <w:t>Einziehung bedeutet Vernichtung eines Gesellschaftsanteils und der durch ihn vermittelten Mitgliedschaftsrechte durch die Gesellschaft.</w:t>
      </w:r>
    </w:p>
    <w:p w14:paraId="2145F438" w14:textId="77777777" w:rsidR="005956ED" w:rsidRPr="00FE5219" w:rsidRDefault="00D736C2" w:rsidP="0004257C">
      <w:pPr>
        <w:pStyle w:val="Vertrge-Standard"/>
        <w:widowControl/>
        <w:pBdr>
          <w:left w:val="single" w:sz="36" w:space="4" w:color="A6A6A6"/>
        </w:pBdr>
        <w:ind w:left="720"/>
        <w:rPr>
          <w:i/>
          <w:iCs/>
        </w:rPr>
      </w:pPr>
      <w:r w:rsidRPr="00FE5219">
        <w:rPr>
          <w:i/>
        </w:rPr>
        <w:t>Es ist möglich, über die Höhe der Abfindung, Berechnungsverfahren und Zahlungsmodalitäten andere Vereinbarungen zu treffen. Die Rechtsprechung begrenzt hier jedoch mittlerweile Bewe</w:t>
      </w:r>
      <w:r w:rsidRPr="00FE5219">
        <w:rPr>
          <w:i/>
        </w:rPr>
        <w:t>r</w:t>
      </w:r>
      <w:r w:rsidRPr="00FE5219">
        <w:rPr>
          <w:i/>
        </w:rPr>
        <w:t>tungen, die deutlich unter dem Verkehrswert liegen. Anderenfalls wäre der ausscheidende Gesel</w:t>
      </w:r>
      <w:r w:rsidRPr="00FE5219">
        <w:rPr>
          <w:i/>
        </w:rPr>
        <w:t>l</w:t>
      </w:r>
      <w:r w:rsidRPr="00FE5219">
        <w:rPr>
          <w:i/>
        </w:rPr>
        <w:t>schafter zu stark benachteiligt.</w:t>
      </w:r>
    </w:p>
    <w:p w14:paraId="13B6D243" w14:textId="77777777" w:rsidR="005956ED" w:rsidRPr="00FE5219" w:rsidRDefault="005956ED" w:rsidP="0004257C">
      <w:pPr>
        <w:pStyle w:val="Vertrge-Standard"/>
        <w:widowControl/>
        <w:pBdr>
          <w:left w:val="single" w:sz="36" w:space="4" w:color="A6A6A6"/>
        </w:pBdr>
        <w:ind w:left="720"/>
        <w:rPr>
          <w:i/>
          <w:iCs/>
        </w:rPr>
      </w:pPr>
      <w:r w:rsidRPr="00FE5219">
        <w:rPr>
          <w:i/>
          <w:iCs/>
        </w:rPr>
        <w:t xml:space="preserve">Es ist darauf hinzuweisen, dass der gesamte </w:t>
      </w:r>
      <w:r w:rsidR="00C40859" w:rsidRPr="00FE5219">
        <w:rPr>
          <w:i/>
          <w:iCs/>
        </w:rPr>
        <w:t xml:space="preserve">vorgenannte </w:t>
      </w:r>
      <w:proofErr w:type="gramStart"/>
      <w:r w:rsidRPr="00FE5219">
        <w:rPr>
          <w:i/>
          <w:iCs/>
        </w:rPr>
        <w:t>Paragraph</w:t>
      </w:r>
      <w:proofErr w:type="gramEnd"/>
      <w:r w:rsidRPr="00FE5219">
        <w:rPr>
          <w:i/>
          <w:iCs/>
        </w:rPr>
        <w:t xml:space="preserve"> nicht zwingend ist, sondern lediglich einen Vorschlag darstellt.</w:t>
      </w:r>
    </w:p>
    <w:p w14:paraId="7806F102" w14:textId="610946C4" w:rsidR="005956ED" w:rsidRPr="00FE5219" w:rsidRDefault="0004257C" w:rsidP="0006615D">
      <w:pPr>
        <w:pStyle w:val="Zwischenueber"/>
      </w:pPr>
      <w:r>
        <w:lastRenderedPageBreak/>
        <w:br w:type="page"/>
      </w:r>
      <w:r w:rsidR="005956ED" w:rsidRPr="00FE5219">
        <w:t>§ 17 Rechtsnachfolge</w:t>
      </w:r>
    </w:p>
    <w:p w14:paraId="3D58CB78" w14:textId="77777777" w:rsidR="005956ED" w:rsidRPr="00865A4C" w:rsidRDefault="005956ED" w:rsidP="00FC4FEB">
      <w:pPr>
        <w:pStyle w:val="Vertrge-Standard"/>
        <w:numPr>
          <w:ilvl w:val="0"/>
          <w:numId w:val="14"/>
        </w:numPr>
      </w:pPr>
      <w:r w:rsidRPr="00FE5219">
        <w:t xml:space="preserve">Geht ein Geschäftsanteil von Todes wegen auf eine oder mehrere Personen über, die nicht Gesellschafter sind, kann die Gesellschafterversammlung unter Ausschluss des Stimmrechts des betroffenen Gesellschafters innerhalb von </w:t>
      </w:r>
      <w:r w:rsidR="00594DFD" w:rsidRPr="00FE5219">
        <w:t>drei Monaten</w:t>
      </w:r>
      <w:r w:rsidRPr="00FE5219">
        <w:t xml:space="preserve"> nach Kenntnis des Erbfalls die Einziehung oder Übertragung des Geschäftsanteils beschließen. </w:t>
      </w:r>
      <w:r w:rsidRPr="00865A4C">
        <w:t>§ 16 Abs. 3 bis 9 gelten entsprechend.</w:t>
      </w:r>
    </w:p>
    <w:p w14:paraId="12828A3F" w14:textId="29B2FB4A" w:rsidR="005956ED" w:rsidRPr="00FE5219" w:rsidRDefault="005956ED" w:rsidP="00FC4FEB">
      <w:pPr>
        <w:pStyle w:val="Vertrge-Standard"/>
        <w:numPr>
          <w:ilvl w:val="0"/>
          <w:numId w:val="14"/>
        </w:numPr>
      </w:pPr>
      <w:r w:rsidRPr="00FE5219">
        <w:t xml:space="preserve">Mehrere Rechtsnachfolger können ihre </w:t>
      </w:r>
      <w:r w:rsidR="005F0FDA">
        <w:t>Gesellschafterrechte aus den Geschäftsanteilen</w:t>
      </w:r>
      <w:r w:rsidR="00B674A6">
        <w:t xml:space="preserve"> </w:t>
      </w:r>
      <w:r w:rsidR="005F0FDA">
        <w:t xml:space="preserve">nur </w:t>
      </w:r>
      <w:r w:rsidRPr="00FE5219">
        <w:t>durch einen gemeins</w:t>
      </w:r>
      <w:r w:rsidR="005F0FDA">
        <w:t>amen Bevollmächtigten</w:t>
      </w:r>
      <w:r w:rsidRPr="00FE5219">
        <w:t xml:space="preserve"> ausüben. Bis zu dessen Bestellung ruhen</w:t>
      </w:r>
      <w:r w:rsidR="005F0FDA">
        <w:t xml:space="preserve"> die Gesellschafterrechte aus den Geschäftsanteilen.</w:t>
      </w:r>
    </w:p>
    <w:p w14:paraId="34FE4996" w14:textId="77777777" w:rsidR="005956ED" w:rsidRPr="00FE5219" w:rsidRDefault="005956ED"/>
    <w:p w14:paraId="1A59C9E6" w14:textId="77777777"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01A33E32" w14:textId="71721A5F" w:rsidR="005956ED" w:rsidRPr="00FE5219" w:rsidRDefault="005956ED" w:rsidP="008A69CF">
      <w:pPr>
        <w:pStyle w:val="Vertrge-Standard"/>
        <w:pBdr>
          <w:left w:val="single" w:sz="36" w:space="4" w:color="A6A6A6"/>
        </w:pBdr>
        <w:ind w:left="720"/>
        <w:rPr>
          <w:i/>
          <w:iCs/>
        </w:rPr>
      </w:pPr>
      <w:r w:rsidRPr="00FE5219">
        <w:rPr>
          <w:i/>
          <w:iCs/>
        </w:rPr>
        <w:t xml:space="preserve">Die Vererblichkeit von </w:t>
      </w:r>
      <w:r w:rsidR="005F0FDA">
        <w:rPr>
          <w:i/>
          <w:iCs/>
        </w:rPr>
        <w:t>Geschä</w:t>
      </w:r>
      <w:r w:rsidRPr="00FE5219">
        <w:rPr>
          <w:i/>
          <w:iCs/>
        </w:rPr>
        <w:t xml:space="preserve">ftsanteilen kann durch den Gesellschaftsvertrag nicht ausgeschlossen oder beschränkt werden. Insofern bleibt für den Schutz der </w:t>
      </w:r>
      <w:r w:rsidR="005F0FDA">
        <w:rPr>
          <w:i/>
          <w:iCs/>
        </w:rPr>
        <w:t>Mitg</w:t>
      </w:r>
      <w:r w:rsidRPr="00FE5219">
        <w:rPr>
          <w:i/>
          <w:iCs/>
        </w:rPr>
        <w:t xml:space="preserve">esellschafter lediglich die Möglichkeit einer Einziehung oder </w:t>
      </w:r>
      <w:r w:rsidR="00B674A6">
        <w:rPr>
          <w:i/>
          <w:iCs/>
        </w:rPr>
        <w:t>Übertragung</w:t>
      </w:r>
      <w:r w:rsidRPr="00FE5219">
        <w:rPr>
          <w:i/>
          <w:iCs/>
        </w:rPr>
        <w:t xml:space="preserve"> der </w:t>
      </w:r>
      <w:r w:rsidR="005F0FDA">
        <w:rPr>
          <w:i/>
          <w:iCs/>
        </w:rPr>
        <w:t>Geschä</w:t>
      </w:r>
      <w:r w:rsidRPr="00FE5219">
        <w:rPr>
          <w:i/>
          <w:iCs/>
        </w:rPr>
        <w:t>ftsanteile des verstorbenen Gesellschafters.</w:t>
      </w:r>
    </w:p>
    <w:p w14:paraId="6E95BC22" w14:textId="3BECB01C" w:rsidR="004A2058" w:rsidRDefault="005956ED" w:rsidP="00A54C20">
      <w:pPr>
        <w:pStyle w:val="Vertrge-Standard"/>
        <w:pBdr>
          <w:left w:val="single" w:sz="36" w:space="4" w:color="A6A6A6"/>
        </w:pBdr>
        <w:ind w:left="720"/>
        <w:rPr>
          <w:i/>
          <w:iCs/>
        </w:rPr>
      </w:pPr>
      <w:r w:rsidRPr="00FE5219">
        <w:rPr>
          <w:i/>
          <w:iCs/>
        </w:rPr>
        <w:t>Es empfiehlt sich aber dringendst eine Regelung</w:t>
      </w:r>
      <w:r w:rsidR="005F0FDA">
        <w:rPr>
          <w:i/>
          <w:iCs/>
        </w:rPr>
        <w:t xml:space="preserve"> wie die vorstehend vorgeschlagene</w:t>
      </w:r>
      <w:r w:rsidRPr="00FE5219">
        <w:rPr>
          <w:i/>
          <w:iCs/>
        </w:rPr>
        <w:t>, da ansonst „unliebsame“ Erben automatisch Gesellschafter werden.</w:t>
      </w:r>
    </w:p>
    <w:p w14:paraId="022CF306" w14:textId="77777777" w:rsidR="0004257C" w:rsidRPr="00FE5219" w:rsidRDefault="0004257C" w:rsidP="0004257C">
      <w:pPr>
        <w:pStyle w:val="Vertrge-Standard"/>
        <w:ind w:left="720"/>
        <w:rPr>
          <w:i/>
          <w:iCs/>
        </w:rPr>
      </w:pPr>
    </w:p>
    <w:p w14:paraId="015F587F" w14:textId="77777777" w:rsidR="004470D5" w:rsidRPr="00FE5219" w:rsidRDefault="004470D5" w:rsidP="0006615D">
      <w:pPr>
        <w:pStyle w:val="Zwischenueber"/>
      </w:pPr>
      <w:r w:rsidRPr="00FE5219">
        <w:t>§ 18 Bewertung</w:t>
      </w:r>
    </w:p>
    <w:p w14:paraId="41D2AD9E" w14:textId="77777777" w:rsidR="004470D5" w:rsidRPr="00FE5219" w:rsidRDefault="004470D5" w:rsidP="004470D5"/>
    <w:p w14:paraId="4A5B6A0E" w14:textId="77777777" w:rsidR="004470D5" w:rsidRPr="00FE5219" w:rsidRDefault="004470D5" w:rsidP="004470D5">
      <w:pPr>
        <w:pStyle w:val="Vertrge-Standard"/>
        <w:ind w:left="360"/>
        <w:rPr>
          <w:b/>
          <w:iCs/>
        </w:rPr>
      </w:pPr>
      <w:r w:rsidRPr="00FE5219">
        <w:rPr>
          <w:b/>
          <w:iCs/>
        </w:rPr>
        <w:t>Bei Ausscheiden eines Gesellschafter</w:t>
      </w:r>
      <w:r w:rsidR="003A1F41" w:rsidRPr="00FE5219">
        <w:rPr>
          <w:b/>
          <w:iCs/>
        </w:rPr>
        <w:t>s</w:t>
      </w:r>
      <w:r w:rsidRPr="00FE5219">
        <w:rPr>
          <w:b/>
          <w:iCs/>
        </w:rPr>
        <w:t xml:space="preserve"> im Falle der Kündigung, Einziehung und Erbfo</w:t>
      </w:r>
      <w:r w:rsidRPr="00FE5219">
        <w:rPr>
          <w:b/>
          <w:iCs/>
        </w:rPr>
        <w:t>l</w:t>
      </w:r>
      <w:r w:rsidRPr="00FE5219">
        <w:rPr>
          <w:b/>
          <w:iCs/>
        </w:rPr>
        <w:t>ge</w:t>
      </w:r>
      <w:r w:rsidR="00FA4B28" w:rsidRPr="00FE5219">
        <w:rPr>
          <w:b/>
          <w:iCs/>
        </w:rPr>
        <w:t>:</w:t>
      </w:r>
    </w:p>
    <w:p w14:paraId="3000705B" w14:textId="77777777" w:rsidR="004470D5" w:rsidRPr="00FE5219" w:rsidRDefault="004470D5" w:rsidP="00CF6678">
      <w:pPr>
        <w:pStyle w:val="Vertrge-Standard"/>
        <w:ind w:left="360"/>
        <w:rPr>
          <w:iCs/>
        </w:rPr>
      </w:pPr>
      <w:r w:rsidRPr="00FE5219">
        <w:rPr>
          <w:iCs/>
        </w:rPr>
        <w:t>Scheidet ein Gesellschafter aus der Gesellschaft aus, so ist zum Zeitpunkt des Ausscheidens eine Auseinandersetzungsbilanz zu erstellen.</w:t>
      </w:r>
      <w:r w:rsidR="00CF6678">
        <w:rPr>
          <w:iCs/>
        </w:rPr>
        <w:t xml:space="preserve"> </w:t>
      </w:r>
      <w:r w:rsidR="00CF6678">
        <w:t>Das Abfindungsguthaben des ausscheidenden Gesellschafters entspricht dem Anteil des aus</w:t>
      </w:r>
      <w:r w:rsidR="00B674A6">
        <w:t>scheidenden</w:t>
      </w:r>
      <w:r w:rsidR="00CF6678">
        <w:t xml:space="preserve"> Gesellschafters am Wert der Gesellschaft, der auf Grundlage der Auseinandersetzungsbilanz ermittelt wird.</w:t>
      </w:r>
      <w:r w:rsidRPr="00FE5219">
        <w:rPr>
          <w:iCs/>
        </w:rPr>
        <w:t xml:space="preserve"> Die Kosten für die Auseinandersetzungsbilanz gehen zu Lasten des ausscheidenden Gesellschafters.</w:t>
      </w:r>
    </w:p>
    <w:p w14:paraId="1BE321A9" w14:textId="77777777" w:rsidR="004470D5" w:rsidRPr="00FE5219" w:rsidRDefault="004470D5" w:rsidP="004470D5">
      <w:pPr>
        <w:pStyle w:val="Vertrge-Standard"/>
        <w:ind w:left="360"/>
        <w:rPr>
          <w:iCs/>
        </w:rPr>
      </w:pPr>
      <w:r w:rsidRPr="00FE5219">
        <w:rPr>
          <w:iCs/>
        </w:rPr>
        <w:t>In der Auseinandersetzungsbilanz sind die materiellen Wirtschaftsgüter mit dem Buchwert anz</w:t>
      </w:r>
      <w:r w:rsidRPr="00FE5219">
        <w:rPr>
          <w:iCs/>
        </w:rPr>
        <w:t>u</w:t>
      </w:r>
      <w:r w:rsidRPr="00FE5219">
        <w:rPr>
          <w:iCs/>
        </w:rPr>
        <w:t xml:space="preserve">setzen, auf den Erinnerungswert abgeschriebene und noch vorhandene Wirtschaftsgüter sind grundsätzlich mit </w:t>
      </w:r>
      <w:r w:rsidR="00FA4B28" w:rsidRPr="00FE5219">
        <w:rPr>
          <w:iCs/>
        </w:rPr>
        <w:t>dreißig</w:t>
      </w:r>
      <w:r w:rsidR="0031499B" w:rsidRPr="00FE5219">
        <w:rPr>
          <w:iCs/>
        </w:rPr>
        <w:t> </w:t>
      </w:r>
      <w:r w:rsidR="002D2BD6" w:rsidRPr="00FE5219">
        <w:rPr>
          <w:iCs/>
        </w:rPr>
        <w:t>Prozent</w:t>
      </w:r>
      <w:r w:rsidRPr="00FE5219">
        <w:rPr>
          <w:iCs/>
        </w:rPr>
        <w:t xml:space="preserve"> der ursprünglichen Anschaffungskosten anzusetzen.</w:t>
      </w:r>
    </w:p>
    <w:p w14:paraId="738F189F" w14:textId="77777777" w:rsidR="004470D5" w:rsidRPr="00FE5219" w:rsidRDefault="004470D5" w:rsidP="004470D5">
      <w:pPr>
        <w:pStyle w:val="Vertrge-Standard"/>
        <w:ind w:left="360"/>
        <w:rPr>
          <w:iCs/>
        </w:rPr>
      </w:pPr>
      <w:r w:rsidRPr="00FE5219">
        <w:rPr>
          <w:iCs/>
        </w:rPr>
        <w:t xml:space="preserve">In der Abfindungsbilanz ist ebenfalls ein Firmenwert anzusetzen. Der Firmenwert wird bemessen mit dem </w:t>
      </w:r>
      <w:r w:rsidR="009D6C3B" w:rsidRPr="00FE5219">
        <w:rPr>
          <w:iCs/>
        </w:rPr>
        <w:t>V</w:t>
      </w:r>
      <w:r w:rsidRPr="00FE5219">
        <w:rPr>
          <w:iCs/>
        </w:rPr>
        <w:t xml:space="preserve">ierfachen des durchschnittlichen Jahresüberschusses der </w:t>
      </w:r>
      <w:proofErr w:type="spellStart"/>
      <w:r w:rsidRPr="00FE5219">
        <w:rPr>
          <w:iCs/>
        </w:rPr>
        <w:t>letzen</w:t>
      </w:r>
      <w:proofErr w:type="spellEnd"/>
      <w:r w:rsidRPr="00FE5219">
        <w:rPr>
          <w:iCs/>
        </w:rPr>
        <w:t xml:space="preserve"> </w:t>
      </w:r>
      <w:r w:rsidR="00FA4B28" w:rsidRPr="00FE5219">
        <w:rPr>
          <w:iCs/>
        </w:rPr>
        <w:t xml:space="preserve">drei </w:t>
      </w:r>
      <w:r w:rsidRPr="00FE5219">
        <w:rPr>
          <w:iCs/>
        </w:rPr>
        <w:t xml:space="preserve">Wirtschaftsjahre vor Ausscheiden des Gesellschafters. Scheidet der Gesellschafter zum 31.12. eines Jahres aus, so ist der Durchschnitt des Jahresüberschusses zu bilden aus dem Jahr des Ausscheidens sowie den </w:t>
      </w:r>
      <w:r w:rsidR="00FA4B28" w:rsidRPr="00FE5219">
        <w:rPr>
          <w:iCs/>
        </w:rPr>
        <w:t xml:space="preserve">zwei </w:t>
      </w:r>
      <w:r w:rsidRPr="00FE5219">
        <w:rPr>
          <w:iCs/>
        </w:rPr>
        <w:t xml:space="preserve">vorangegangenen Jahren. Grundlage ist der in den festgestellten Bilanzen ausgewiesene </w:t>
      </w:r>
      <w:r w:rsidR="0031499B" w:rsidRPr="00FE5219">
        <w:rPr>
          <w:iCs/>
        </w:rPr>
        <w:t>h</w:t>
      </w:r>
      <w:r w:rsidRPr="00FE5219">
        <w:rPr>
          <w:iCs/>
        </w:rPr>
        <w:t>andel</w:t>
      </w:r>
      <w:r w:rsidRPr="00FE5219">
        <w:rPr>
          <w:iCs/>
        </w:rPr>
        <w:t>s</w:t>
      </w:r>
      <w:r w:rsidRPr="00FE5219">
        <w:rPr>
          <w:iCs/>
        </w:rPr>
        <w:t>rechtliche Jahresüberschuss.</w:t>
      </w:r>
    </w:p>
    <w:p w14:paraId="53B08FDC" w14:textId="46783AD6" w:rsidR="004470D5" w:rsidRPr="00FE5219" w:rsidRDefault="004470D5" w:rsidP="004470D5">
      <w:pPr>
        <w:pStyle w:val="Vertrge-Standard"/>
        <w:ind w:left="360"/>
        <w:rPr>
          <w:iCs/>
        </w:rPr>
      </w:pPr>
      <w:r w:rsidRPr="00FE5219">
        <w:rPr>
          <w:iCs/>
        </w:rPr>
        <w:t>Der durchschnittliche Jahresüberschuss wird hierbei mit einem Trend-Faktor belegt, wobei das jüngste Ergebnis mit dem Faktor 3 berechnet wird, das Ergebnis des Jahres vor Ausscheiden mit dem Faktor 2 und das Ergebnis des Jahres zuvor mit dem Faktor 1. Die hieraus ermittelte Summe ist s</w:t>
      </w:r>
      <w:r w:rsidRPr="00FE5219">
        <w:rPr>
          <w:iCs/>
        </w:rPr>
        <w:t>o</w:t>
      </w:r>
      <w:r w:rsidRPr="00FE5219">
        <w:rPr>
          <w:iCs/>
        </w:rPr>
        <w:t>dann durch 6 zu dividieren</w:t>
      </w:r>
      <w:r w:rsidR="0085750F">
        <w:rPr>
          <w:iCs/>
        </w:rPr>
        <w:t>,</w:t>
      </w:r>
      <w:r w:rsidRPr="00FE5219">
        <w:rPr>
          <w:iCs/>
        </w:rPr>
        <w:t xml:space="preserve"> um den gewichteten Durchschnitt zu erhalten. Bei unterjährigem Ausscheiden gilt diese Regelung sinngemäß, wobei für die Durchschnittsberechnung die letzten </w:t>
      </w:r>
      <w:r w:rsidR="00FA4B28" w:rsidRPr="00FE5219">
        <w:rPr>
          <w:iCs/>
        </w:rPr>
        <w:t xml:space="preserve">drei </w:t>
      </w:r>
      <w:r w:rsidRPr="00FE5219">
        <w:rPr>
          <w:iCs/>
        </w:rPr>
        <w:t>abgeschlossenen Geschäftsjahre vor Ausscheiden herangezogen werden.</w:t>
      </w:r>
    </w:p>
    <w:p w14:paraId="378BCDC1" w14:textId="77777777" w:rsidR="004470D5" w:rsidRDefault="004470D5" w:rsidP="004470D5">
      <w:pPr>
        <w:pStyle w:val="Vertrge-Standard"/>
        <w:ind w:left="360"/>
        <w:rPr>
          <w:iCs/>
        </w:rPr>
      </w:pPr>
      <w:r w:rsidRPr="00FE5219">
        <w:rPr>
          <w:iCs/>
        </w:rPr>
        <w:t xml:space="preserve">Schwebende Geschäfte sind nicht zu berücksichtigen. </w:t>
      </w:r>
    </w:p>
    <w:p w14:paraId="09612EFF" w14:textId="77777777" w:rsidR="00CF6678" w:rsidRPr="00FE5219" w:rsidRDefault="00CF6678" w:rsidP="004470D5">
      <w:pPr>
        <w:pStyle w:val="Vertrge-Standard"/>
        <w:ind w:left="360"/>
        <w:rPr>
          <w:iCs/>
        </w:rPr>
      </w:pPr>
      <w:r w:rsidRPr="00CF6678">
        <w:rPr>
          <w:iCs/>
        </w:rPr>
        <w:t>Im Falle von Meinungsverschiedenheiten über d</w:t>
      </w:r>
      <w:r>
        <w:rPr>
          <w:iCs/>
        </w:rPr>
        <w:t>ie Höhe de</w:t>
      </w:r>
      <w:r w:rsidR="005E269E">
        <w:rPr>
          <w:iCs/>
        </w:rPr>
        <w:t>s</w:t>
      </w:r>
      <w:r>
        <w:rPr>
          <w:iCs/>
        </w:rPr>
        <w:t xml:space="preserve"> Abfindung</w:t>
      </w:r>
      <w:r w:rsidR="005E269E">
        <w:rPr>
          <w:iCs/>
        </w:rPr>
        <w:t>sguthabens</w:t>
      </w:r>
      <w:r w:rsidRPr="00CF6678">
        <w:rPr>
          <w:iCs/>
        </w:rPr>
        <w:t xml:space="preserve"> entscheidet ein von der für den Sitz der Gesellschaft zuständigen Wirtschaftsprüferkammer auf Antrag eines Beteiligten zu benennender Sachverständiger als Schiedsgutachter, der zugleich über die Kosten seiner Tätigkeit in entsprechender Anwendung der §§ 91 ff. ZPO entscheidet.</w:t>
      </w:r>
      <w:r>
        <w:rPr>
          <w:iCs/>
        </w:rPr>
        <w:t xml:space="preserve"> </w:t>
      </w:r>
    </w:p>
    <w:p w14:paraId="7A1F03BD" w14:textId="77777777" w:rsidR="00FA4B28" w:rsidRPr="00FE5219" w:rsidRDefault="00FA4B28"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lastRenderedPageBreak/>
        <w:t xml:space="preserve">Hinweis: </w:t>
      </w:r>
    </w:p>
    <w:p w14:paraId="1DB9AE62" w14:textId="3C20EAEF" w:rsidR="004470D5" w:rsidRPr="00FE5219" w:rsidRDefault="00A753DD" w:rsidP="00075FAC">
      <w:pPr>
        <w:pStyle w:val="Vertrge-Standard"/>
        <w:keepNext/>
        <w:widowControl/>
        <w:pBdr>
          <w:left w:val="single" w:sz="36" w:space="4" w:color="A6A6A6"/>
        </w:pBdr>
        <w:ind w:left="720"/>
        <w:rPr>
          <w:i/>
          <w:iCs/>
        </w:rPr>
      </w:pPr>
      <w:r>
        <w:rPr>
          <w:i/>
          <w:iCs/>
        </w:rPr>
        <w:t>Für die</w:t>
      </w:r>
      <w:r w:rsidR="004470D5" w:rsidRPr="00FE5219">
        <w:rPr>
          <w:i/>
          <w:iCs/>
        </w:rPr>
        <w:t xml:space="preserve"> Bewertung</w:t>
      </w:r>
      <w:r>
        <w:rPr>
          <w:i/>
          <w:iCs/>
        </w:rPr>
        <w:t xml:space="preserve"> des Geschäftsanteils</w:t>
      </w:r>
      <w:r w:rsidR="004470D5" w:rsidRPr="00FE5219">
        <w:rPr>
          <w:i/>
          <w:iCs/>
        </w:rPr>
        <w:t xml:space="preserve"> im Falle des Ausscheidens sollte eine klare Regelung getroffen we</w:t>
      </w:r>
      <w:r w:rsidR="004470D5" w:rsidRPr="00FE5219">
        <w:rPr>
          <w:i/>
          <w:iCs/>
        </w:rPr>
        <w:t>r</w:t>
      </w:r>
      <w:r w:rsidR="004470D5" w:rsidRPr="00FE5219">
        <w:rPr>
          <w:i/>
          <w:iCs/>
        </w:rPr>
        <w:t>den</w:t>
      </w:r>
      <w:r w:rsidR="0085750F">
        <w:rPr>
          <w:i/>
          <w:iCs/>
        </w:rPr>
        <w:t>,</w:t>
      </w:r>
      <w:r w:rsidR="004470D5" w:rsidRPr="00FE5219">
        <w:rPr>
          <w:i/>
          <w:iCs/>
        </w:rPr>
        <w:t xml:space="preserve"> um zu verhindern, dass hinterher Rechtsstreitigkeiten über das Abfindungsguth</w:t>
      </w:r>
      <w:r w:rsidR="004470D5" w:rsidRPr="00FE5219">
        <w:rPr>
          <w:i/>
          <w:iCs/>
        </w:rPr>
        <w:t>a</w:t>
      </w:r>
      <w:r w:rsidR="004470D5" w:rsidRPr="00FE5219">
        <w:rPr>
          <w:i/>
          <w:iCs/>
        </w:rPr>
        <w:t>ben geführt werden müssen</w:t>
      </w:r>
      <w:r w:rsidR="009D6C3B" w:rsidRPr="00FE5219">
        <w:rPr>
          <w:i/>
          <w:iCs/>
        </w:rPr>
        <w:t>,</w:t>
      </w:r>
      <w:r w:rsidR="004470D5" w:rsidRPr="00FE5219">
        <w:rPr>
          <w:i/>
          <w:iCs/>
        </w:rPr>
        <w:t xml:space="preserve"> die sehr kostenintensiv </w:t>
      </w:r>
      <w:r w:rsidR="00B674A6">
        <w:rPr>
          <w:i/>
          <w:iCs/>
        </w:rPr>
        <w:t>sein können</w:t>
      </w:r>
      <w:r w:rsidR="004470D5" w:rsidRPr="00FE5219">
        <w:rPr>
          <w:i/>
          <w:iCs/>
        </w:rPr>
        <w:t>.</w:t>
      </w:r>
      <w:r w:rsidRPr="00A753DD">
        <w:rPr>
          <w:i/>
        </w:rPr>
        <w:t xml:space="preserve"> </w:t>
      </w:r>
      <w:r>
        <w:rPr>
          <w:i/>
        </w:rPr>
        <w:t>Wie bereits erläutert, ist es möglich</w:t>
      </w:r>
      <w:r w:rsidRPr="00FE5219">
        <w:rPr>
          <w:i/>
        </w:rPr>
        <w:t>, über die Höhe der Abfindung, Berechnungsverfahren und Zahlungsmodalitäten andere Vereinbarungen zu treffen. Die Rechtsprechung begrenzt hier jedoch mittlerweile Bewe</w:t>
      </w:r>
      <w:r w:rsidRPr="00FE5219">
        <w:rPr>
          <w:i/>
        </w:rPr>
        <w:t>r</w:t>
      </w:r>
      <w:r w:rsidRPr="00FE5219">
        <w:rPr>
          <w:i/>
        </w:rPr>
        <w:t>tungen, die deutlich unter dem Verkehrswert liegen. Anderenfalls wäre der ausscheidende Gesel</w:t>
      </w:r>
      <w:r w:rsidRPr="00FE5219">
        <w:rPr>
          <w:i/>
        </w:rPr>
        <w:t>l</w:t>
      </w:r>
      <w:r w:rsidRPr="00FE5219">
        <w:rPr>
          <w:i/>
        </w:rPr>
        <w:t>schafter zu stark benachteiligt.</w:t>
      </w:r>
      <w:r>
        <w:rPr>
          <w:i/>
          <w:iCs/>
        </w:rPr>
        <w:t xml:space="preserve"> </w:t>
      </w:r>
      <w:r w:rsidRPr="00FE5219">
        <w:rPr>
          <w:i/>
          <w:iCs/>
        </w:rPr>
        <w:t xml:space="preserve">Es ist darauf hinzuweisen, dass der gesamte vorgenannte </w:t>
      </w:r>
      <w:proofErr w:type="gramStart"/>
      <w:r w:rsidRPr="00FE5219">
        <w:rPr>
          <w:i/>
          <w:iCs/>
        </w:rPr>
        <w:t>Paragraph</w:t>
      </w:r>
      <w:proofErr w:type="gramEnd"/>
      <w:r w:rsidRPr="00FE5219">
        <w:rPr>
          <w:i/>
          <w:iCs/>
        </w:rPr>
        <w:t xml:space="preserve"> nicht zwingend ist, sondern lediglich einen Vorschlag darstellt.</w:t>
      </w:r>
    </w:p>
    <w:p w14:paraId="7763A1B1" w14:textId="77777777" w:rsidR="009D6C3B" w:rsidRDefault="009D6C3B" w:rsidP="009D6C3B">
      <w:pPr>
        <w:pStyle w:val="Vertrge-Standard"/>
        <w:ind w:left="720"/>
        <w:rPr>
          <w:i/>
          <w:iCs/>
        </w:rPr>
      </w:pPr>
    </w:p>
    <w:p w14:paraId="117DC02F" w14:textId="77777777" w:rsidR="005956ED" w:rsidRPr="00FE5219" w:rsidRDefault="005956ED" w:rsidP="0006615D">
      <w:pPr>
        <w:pStyle w:val="Zwischenueber"/>
      </w:pPr>
      <w:r w:rsidRPr="00FE5219">
        <w:t xml:space="preserve">§ </w:t>
      </w:r>
      <w:r w:rsidR="0031499B" w:rsidRPr="00FE5219">
        <w:t xml:space="preserve">19 </w:t>
      </w:r>
      <w:r w:rsidRPr="00FE5219">
        <w:t>Wettbewerbsverbot</w:t>
      </w:r>
    </w:p>
    <w:p w14:paraId="20427D5A" w14:textId="77777777" w:rsidR="005956ED" w:rsidRPr="00FE5219" w:rsidRDefault="005956ED"/>
    <w:p w14:paraId="31CFBAF7" w14:textId="62091A5D" w:rsidR="005956ED" w:rsidRPr="00FE5219" w:rsidRDefault="00FA0B22" w:rsidP="00FC4FEB">
      <w:pPr>
        <w:pStyle w:val="Vertrge-Standard"/>
        <w:numPr>
          <w:ilvl w:val="0"/>
          <w:numId w:val="15"/>
        </w:numPr>
      </w:pPr>
      <w:r w:rsidRPr="00FA0B22">
        <w:t>Kein Gesellschafter und kein Geschäftsführer darf während seiner Zugehörigkeit zur Gesellschaft bzw. während seiner Tätigkeit als Geschäftsführer mittelbar oder unmittelbar, gelegentlich oder gewerbsmäßig, unter eigenem oder fremdem Namen, auf eigene oder fremde Rechnung</w:t>
      </w:r>
      <w:r w:rsidR="00B674A6">
        <w:t>,</w:t>
      </w:r>
      <w:r w:rsidRPr="00FA0B22">
        <w:t xml:space="preserve"> auf </w:t>
      </w:r>
      <w:r w:rsidR="00485AD9">
        <w:t>dem tatsächlich ausgeübten</w:t>
      </w:r>
      <w:r w:rsidRPr="00FA0B22">
        <w:t xml:space="preserve"> Tätigkeitsgebiet der Gesellschaft</w:t>
      </w:r>
      <w:r w:rsidR="00485AD9">
        <w:t xml:space="preserve"> </w:t>
      </w:r>
      <w:r w:rsidRPr="00FA0B22">
        <w:t xml:space="preserve">Geschäfte machen oder für ein Unternehmen, das Geschäfte auf dem </w:t>
      </w:r>
      <w:r w:rsidR="00485AD9">
        <w:t xml:space="preserve">tatsächlich ausgeübten </w:t>
      </w:r>
      <w:r w:rsidRPr="00FA0B22">
        <w:t>Tätigkeitsgebiet der Gesellschaft betreibt, in selbständiger, unselbständiger oder sonstiger Weise tätig werden, ein solches Unternehmen</w:t>
      </w:r>
      <w:r w:rsidR="00485AD9">
        <w:t xml:space="preserve"> errichten oder</w:t>
      </w:r>
      <w:r w:rsidRPr="00FA0B22">
        <w:t xml:space="preserve"> erwerben, sich an einem solchen Unternehmen</w:t>
      </w:r>
      <w:r w:rsidR="00485AD9">
        <w:t xml:space="preserve"> mittelbar oder unmittelbar</w:t>
      </w:r>
      <w:r w:rsidRPr="00FA0B22">
        <w:t xml:space="preserve"> beteiligen oder ein solches Unternehmen auf andere Weise unterstützen, soweit dies ohne Verstoß gegen gesetzliche Vorschriften vereinbart werden kann.</w:t>
      </w:r>
    </w:p>
    <w:p w14:paraId="09446455" w14:textId="5DEBA62A" w:rsidR="005956ED" w:rsidRPr="00FE5219" w:rsidRDefault="00485AD9" w:rsidP="00FC4FEB">
      <w:pPr>
        <w:pStyle w:val="Vertrge-Standard"/>
        <w:numPr>
          <w:ilvl w:val="0"/>
          <w:numId w:val="15"/>
        </w:numPr>
      </w:pPr>
      <w:r w:rsidRPr="00485AD9">
        <w:t xml:space="preserve">Durch Gesellschafterbeschluss können Gesellschafter und Geschäftsführer vom Wettbewerbsverbot ganz oder teilweise, entgeltlich oder unentgeltlich, befreit werden. Der Beschluss der Gesellschafterversammlung über die Befreiung vom Wettbewerbsverbot bedarf </w:t>
      </w:r>
      <w:r>
        <w:t>der Einstimmigkeit</w:t>
      </w:r>
      <w:r w:rsidRPr="00485AD9">
        <w:t xml:space="preserve"> der abgegebenen Stimmen. Bei der Beschlussfassung über die Befreiung von dem ihm in seiner Eigenschaft als Gesellschafter und/oder Geschäftsführer obliegenden Wettbewerbsverbot ist ein vom Wettbewerbsverbot zu befreiender Gesellschafter </w:t>
      </w:r>
      <w:r>
        <w:t xml:space="preserve">nicht </w:t>
      </w:r>
      <w:r w:rsidRPr="00485AD9">
        <w:t>stimmberechtigt. Die Einzelheiten der Befreiung vom Wettbewerbsverbot regelt der jeweilige Gesellschafterbeschluss.</w:t>
      </w:r>
    </w:p>
    <w:p w14:paraId="1FC9D91D" w14:textId="51493732" w:rsidR="005956ED" w:rsidRPr="00FE5219" w:rsidRDefault="005956ED" w:rsidP="00FC4FEB">
      <w:pPr>
        <w:pStyle w:val="Vertrge-Standard"/>
        <w:numPr>
          <w:ilvl w:val="0"/>
          <w:numId w:val="15"/>
        </w:numPr>
      </w:pPr>
      <w:r w:rsidRPr="00FE5219">
        <w:t xml:space="preserve">Für jeden Fall der Zuwiderhandlung gegen </w:t>
      </w:r>
      <w:r w:rsidR="0012134E">
        <w:t>das Wettbewerbsverbot</w:t>
      </w:r>
      <w:r w:rsidRPr="00FE5219">
        <w:t xml:space="preserve"> in Abs. 1 ist eine Vertragsstrafe in Höhe von EURO </w:t>
      </w:r>
      <w:proofErr w:type="gramStart"/>
      <w:r w:rsidRPr="00FE5219">
        <w:t>10.000,--</w:t>
      </w:r>
      <w:proofErr w:type="gramEnd"/>
      <w:r w:rsidRPr="00FE5219">
        <w:t xml:space="preserve"> </w:t>
      </w:r>
      <w:r w:rsidR="0012134E">
        <w:t xml:space="preserve">an die Gesellschaft </w:t>
      </w:r>
      <w:r w:rsidRPr="00FE5219">
        <w:t xml:space="preserve">zu zahlen. </w:t>
      </w:r>
      <w:r w:rsidR="0012134E">
        <w:t xml:space="preserve">Hiervon unberührt bleiben die sonstigen vertraglichen und gesetzlichen Rechte, insbesondere </w:t>
      </w:r>
      <w:r w:rsidRPr="00FE5219">
        <w:t>Unterlassungs- und Schadensersatzansprüche.</w:t>
      </w:r>
    </w:p>
    <w:p w14:paraId="1D9AE4E9" w14:textId="77777777" w:rsidR="005956ED" w:rsidRPr="00FE5219" w:rsidRDefault="005956ED"/>
    <w:p w14:paraId="5A4C7B09" w14:textId="77777777" w:rsidR="005956ED" w:rsidRPr="00FE5219" w:rsidRDefault="005956ED" w:rsidP="008A69CF">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4318F18B" w14:textId="23D5EA09" w:rsidR="005956ED" w:rsidRPr="00FE5219" w:rsidRDefault="00AB2520" w:rsidP="008A69CF">
      <w:pPr>
        <w:pStyle w:val="Vertrge-Standard"/>
        <w:pBdr>
          <w:left w:val="single" w:sz="36" w:space="4" w:color="A6A6A6"/>
        </w:pBdr>
        <w:ind w:left="720"/>
        <w:rPr>
          <w:i/>
        </w:rPr>
      </w:pPr>
      <w:r w:rsidRPr="00FE5219">
        <w:rPr>
          <w:i/>
        </w:rPr>
        <w:t>Um steuerrechtlich keine verdeckte Gewinnausschüttung zu provozieren, ist es erforderlich, dass das Wettbewerbsverbot beachtet wird. Die Gesellschafterversammlung kann hiervon</w:t>
      </w:r>
      <w:r w:rsidR="00FD4788">
        <w:rPr>
          <w:i/>
        </w:rPr>
        <w:t xml:space="preserve"> durch Gesellschafterbeschluss einen</w:t>
      </w:r>
      <w:r w:rsidRPr="00FE5219">
        <w:rPr>
          <w:i/>
        </w:rPr>
        <w:t xml:space="preserve"> Dispens erteilen</w:t>
      </w:r>
      <w:r w:rsidR="00FD4788">
        <w:rPr>
          <w:i/>
        </w:rPr>
        <w:t>.</w:t>
      </w:r>
      <w:r w:rsidRPr="00FE5219">
        <w:rPr>
          <w:i/>
        </w:rPr>
        <w:t xml:space="preserve"> </w:t>
      </w:r>
      <w:r w:rsidR="00FD4788">
        <w:rPr>
          <w:i/>
        </w:rPr>
        <w:t>Ein solcher befreiender Gesellschafterbeschluss</w:t>
      </w:r>
      <w:r w:rsidRPr="00FE5219">
        <w:rPr>
          <w:i/>
        </w:rPr>
        <w:t xml:space="preserve"> erfordert jedoch klare Abgrenzungen</w:t>
      </w:r>
      <w:r w:rsidR="00FD4788">
        <w:rPr>
          <w:i/>
        </w:rPr>
        <w:t xml:space="preserve"> und sollte daher unter anwaltlicher und steuerlicher Beratung vorbereitet werden</w:t>
      </w:r>
      <w:r w:rsidRPr="00FE5219">
        <w:rPr>
          <w:i/>
        </w:rPr>
        <w:t>.</w:t>
      </w:r>
    </w:p>
    <w:p w14:paraId="2EF74334" w14:textId="63CC04C8" w:rsidR="005956ED" w:rsidRDefault="00FD4788" w:rsidP="008A69CF">
      <w:pPr>
        <w:pStyle w:val="Vertrge-Standard"/>
        <w:pBdr>
          <w:left w:val="single" w:sz="36" w:space="4" w:color="A6A6A6"/>
        </w:pBdr>
        <w:ind w:left="720"/>
        <w:rPr>
          <w:i/>
        </w:rPr>
      </w:pPr>
      <w:r>
        <w:rPr>
          <w:i/>
        </w:rPr>
        <w:t>Die Aufnahme eines Wettbewerbsverbotes in den Gesellschaftsvertrag ist nicht zwingend erforderlich. Falls Gesellschafter und Geschäftsführer keine</w:t>
      </w:r>
      <w:r w:rsidR="001F70C4">
        <w:rPr>
          <w:i/>
        </w:rPr>
        <w:t>m</w:t>
      </w:r>
      <w:r>
        <w:rPr>
          <w:i/>
        </w:rPr>
        <w:t xml:space="preserve"> Wettbewerbsverbot unterliegen sollen, sollte jedoch auch dies eindeutig im Gesellschaftsvertrag geregelt werden.</w:t>
      </w:r>
    </w:p>
    <w:p w14:paraId="6ACC0FEA" w14:textId="61D95E33" w:rsidR="00FD4788" w:rsidRPr="0085750F" w:rsidRDefault="00FD4788" w:rsidP="0085750F">
      <w:pPr>
        <w:pStyle w:val="Vertrge-Standard"/>
        <w:pBdr>
          <w:left w:val="single" w:sz="36" w:space="4" w:color="A6A6A6"/>
        </w:pBdr>
        <w:ind w:left="720"/>
        <w:rPr>
          <w:i/>
          <w:iCs/>
        </w:rPr>
      </w:pPr>
      <w:r>
        <w:rPr>
          <w:i/>
        </w:rPr>
        <w:t xml:space="preserve">Schließlich ist es in gewissen zeitlichen Grenzen auch möglich, ein nachvertragliches Wettbewerbsverbot für </w:t>
      </w:r>
      <w:r>
        <w:rPr>
          <w:i/>
        </w:rPr>
        <w:lastRenderedPageBreak/>
        <w:t xml:space="preserve">den Zeitraum nach dem Ausscheiden aus der Gesellschaft bzw. </w:t>
      </w:r>
      <w:r w:rsidR="001F70C4">
        <w:rPr>
          <w:i/>
        </w:rPr>
        <w:t xml:space="preserve">der </w:t>
      </w:r>
      <w:r>
        <w:rPr>
          <w:i/>
        </w:rPr>
        <w:t xml:space="preserve">Geschäftsführung zu vereinbaren. Ohne Vereinbarung einer Karenzentschädigung sind nachvertragliche Wettbewerbsverbote jedoch regelmäßig unwirksam. </w:t>
      </w:r>
      <w:r w:rsidR="001F70C4">
        <w:rPr>
          <w:i/>
        </w:rPr>
        <w:t>Die Vereinbarung eines</w:t>
      </w:r>
      <w:r>
        <w:rPr>
          <w:i/>
        </w:rPr>
        <w:t xml:space="preserve"> nachvertragliche</w:t>
      </w:r>
      <w:r w:rsidR="001F70C4">
        <w:rPr>
          <w:i/>
        </w:rPr>
        <w:t>n</w:t>
      </w:r>
      <w:r>
        <w:rPr>
          <w:i/>
        </w:rPr>
        <w:t xml:space="preserve"> Wettbewerbsverbot</w:t>
      </w:r>
      <w:r w:rsidR="001F70C4">
        <w:rPr>
          <w:i/>
        </w:rPr>
        <w:t>es</w:t>
      </w:r>
      <w:r>
        <w:rPr>
          <w:i/>
        </w:rPr>
        <w:t xml:space="preserve"> sollte somit nur </w:t>
      </w:r>
      <w:r>
        <w:rPr>
          <w:i/>
          <w:iCs/>
        </w:rPr>
        <w:t>unter anwaltlicher bzw. notarieller sowie steuerlicher Beratung im konkreten Einzelfall erfolgen.</w:t>
      </w:r>
    </w:p>
    <w:p w14:paraId="318B7992" w14:textId="77777777" w:rsidR="006261F0" w:rsidRPr="00FE5219" w:rsidRDefault="006261F0" w:rsidP="006261F0">
      <w:pPr>
        <w:pStyle w:val="Vertrge-Standard"/>
        <w:ind w:left="720"/>
        <w:rPr>
          <w:i/>
        </w:rPr>
      </w:pPr>
    </w:p>
    <w:p w14:paraId="4EC3AFBA" w14:textId="77777777" w:rsidR="005956ED" w:rsidRPr="001F70C4" w:rsidRDefault="005956ED" w:rsidP="0006615D">
      <w:pPr>
        <w:pStyle w:val="Vertrag-"/>
        <w:rPr>
          <w:b/>
          <w:bCs w:val="0"/>
        </w:rPr>
      </w:pPr>
      <w:r w:rsidRPr="001F70C4">
        <w:rPr>
          <w:b/>
          <w:bCs w:val="0"/>
        </w:rPr>
        <w:t xml:space="preserve">§ </w:t>
      </w:r>
      <w:r w:rsidR="00AB2520" w:rsidRPr="001F70C4">
        <w:rPr>
          <w:b/>
          <w:bCs w:val="0"/>
        </w:rPr>
        <w:t>20</w:t>
      </w:r>
      <w:r w:rsidRPr="001F70C4">
        <w:rPr>
          <w:b/>
          <w:bCs w:val="0"/>
        </w:rPr>
        <w:t xml:space="preserve"> Gründungsaufwand</w:t>
      </w:r>
    </w:p>
    <w:p w14:paraId="44395CAB" w14:textId="4C8DDF6C" w:rsidR="00167F76" w:rsidRDefault="00AB2520">
      <w:pPr>
        <w:pStyle w:val="Vertrge-Standard"/>
      </w:pPr>
      <w:r w:rsidRPr="00FE5219">
        <w:t>Die Gesellschaft übernimmt die mit ihrer Gründung verbundenen Kosten</w:t>
      </w:r>
      <w:r w:rsidR="00167F76">
        <w:t xml:space="preserve"> </w:t>
      </w:r>
      <w:r w:rsidR="00167F76" w:rsidRPr="00167F76">
        <w:t>für die notarielle Beurkundung des Gesellschaftsvertrages, für die Handelsregisteranmeldung, die Handelsregistereintragung und für die Bekanntmachung (Gründungsaufwand)</w:t>
      </w:r>
      <w:r w:rsidRPr="00FE5219">
        <w:t xml:space="preserve"> bis zu e</w:t>
      </w:r>
      <w:r w:rsidRPr="00FE5219">
        <w:t>i</w:t>
      </w:r>
      <w:r w:rsidRPr="00FE5219">
        <w:t>nem Betrag von</w:t>
      </w:r>
      <w:r w:rsidR="00167F76">
        <w:t xml:space="preserve"> insgesamt</w:t>
      </w:r>
      <w:r w:rsidRPr="00FE5219">
        <w:t xml:space="preserve"> </w:t>
      </w:r>
      <w:r w:rsidR="00167F76">
        <w:t>EURO</w:t>
      </w:r>
      <w:r w:rsidR="00182386">
        <w:t xml:space="preserve"> </w:t>
      </w:r>
      <w:r w:rsidR="00182386" w:rsidRPr="00FE5219">
        <w:t>________________</w:t>
      </w:r>
      <w:r w:rsidRPr="00FE5219">
        <w:t>.</w:t>
      </w:r>
      <w:r w:rsidR="00F00995">
        <w:t xml:space="preserve"> </w:t>
      </w:r>
      <w:r w:rsidR="00167F76" w:rsidRPr="00167F76">
        <w:t>Über</w:t>
      </w:r>
      <w:r w:rsidR="00F00995">
        <w:t xml:space="preserve"> </w:t>
      </w:r>
      <w:r w:rsidR="00167F76" w:rsidRPr="00167F76">
        <w:t>diesen Betrag hinausgehenden Gründungsaufwand tragen die Gesellschafter nach dem Verhältnis ihrer Geschäftsanteile.</w:t>
      </w:r>
    </w:p>
    <w:p w14:paraId="67A4EDC0" w14:textId="77777777" w:rsidR="005F075A" w:rsidRDefault="005F075A">
      <w:pPr>
        <w:pStyle w:val="Vertrge-Standard"/>
      </w:pPr>
    </w:p>
    <w:p w14:paraId="3D41D297" w14:textId="77777777" w:rsidR="005F075A" w:rsidRPr="00FE5219" w:rsidRDefault="005F075A" w:rsidP="005F075A">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2138BDA7" w14:textId="77777777" w:rsidR="005F075A" w:rsidRPr="005F075A" w:rsidRDefault="005F075A" w:rsidP="005F075A">
      <w:pPr>
        <w:pStyle w:val="Vertrge-Standard"/>
        <w:pBdr>
          <w:left w:val="single" w:sz="36" w:space="4" w:color="A6A6A6"/>
        </w:pBdr>
        <w:ind w:left="720"/>
        <w:rPr>
          <w:i/>
        </w:rPr>
      </w:pPr>
      <w:r>
        <w:rPr>
          <w:i/>
        </w:rPr>
        <w:t>Die Höhe des von der Gesellschaft zu tragenden Gründungsaufwandes sollte mit dem beurkundenden Notar abgestimmt werden.</w:t>
      </w:r>
    </w:p>
    <w:p w14:paraId="18D07E7F" w14:textId="77777777" w:rsidR="005F075A" w:rsidRPr="00FE5219" w:rsidRDefault="005F075A">
      <w:pPr>
        <w:pStyle w:val="Vertrge-Standard"/>
      </w:pPr>
    </w:p>
    <w:p w14:paraId="119184EA" w14:textId="085B945E" w:rsidR="005956ED" w:rsidRPr="001F70C4" w:rsidRDefault="005956ED" w:rsidP="0006615D">
      <w:pPr>
        <w:pStyle w:val="Vertrag-"/>
        <w:rPr>
          <w:b/>
          <w:bCs w:val="0"/>
        </w:rPr>
      </w:pPr>
      <w:r w:rsidRPr="001F70C4">
        <w:rPr>
          <w:b/>
          <w:bCs w:val="0"/>
        </w:rPr>
        <w:t xml:space="preserve">§ </w:t>
      </w:r>
      <w:r w:rsidR="00AB2520" w:rsidRPr="001F70C4">
        <w:rPr>
          <w:b/>
          <w:bCs w:val="0"/>
        </w:rPr>
        <w:t>21</w:t>
      </w:r>
      <w:r w:rsidRPr="001F70C4">
        <w:rPr>
          <w:b/>
          <w:bCs w:val="0"/>
        </w:rPr>
        <w:t xml:space="preserve"> </w:t>
      </w:r>
      <w:r w:rsidR="00A42F0E" w:rsidRPr="001F70C4">
        <w:rPr>
          <w:b/>
          <w:bCs w:val="0"/>
        </w:rPr>
        <w:t>Gerichtsstand</w:t>
      </w:r>
      <w:r w:rsidR="002803D2" w:rsidRPr="001F70C4">
        <w:rPr>
          <w:b/>
          <w:bCs w:val="0"/>
        </w:rPr>
        <w:t xml:space="preserve"> (Alternative: Schiedsvereinbarung)</w:t>
      </w:r>
    </w:p>
    <w:p w14:paraId="16A4B005" w14:textId="77777777" w:rsidR="002803D2" w:rsidRPr="002803D2" w:rsidRDefault="002803D2" w:rsidP="002803D2">
      <w:pPr>
        <w:pStyle w:val="Vertrge-Standard"/>
        <w:keepNext/>
        <w:widowControl/>
        <w:rPr>
          <w:b/>
          <w:bCs/>
        </w:rPr>
      </w:pPr>
      <w:r w:rsidRPr="00FE5219">
        <w:rPr>
          <w:b/>
          <w:bCs/>
        </w:rPr>
        <w:t>Alternative 1:</w:t>
      </w:r>
    </w:p>
    <w:p w14:paraId="47016D55" w14:textId="77777777" w:rsidR="00A42F0E" w:rsidRDefault="00A42F0E">
      <w:pPr>
        <w:pStyle w:val="Vertrge-Standard"/>
      </w:pPr>
      <w:r>
        <w:t xml:space="preserve">Gerichtsstand für alle Streitigkeiten aus dem Gesellschaftsverhältnis ist, soweit gesetzlich zulässig, </w:t>
      </w:r>
      <w:proofErr w:type="gramStart"/>
      <w:r>
        <w:t>das</w:t>
      </w:r>
      <w:proofErr w:type="gramEnd"/>
      <w:r>
        <w:t xml:space="preserve"> für den Sitz der Gesellschaft zuständige Gericht.</w:t>
      </w:r>
    </w:p>
    <w:p w14:paraId="1CCC3497" w14:textId="77777777" w:rsidR="00A42F0E" w:rsidRPr="002803D2" w:rsidRDefault="002803D2" w:rsidP="002803D2">
      <w:pPr>
        <w:pStyle w:val="Vertrge-Standard"/>
        <w:keepNext/>
        <w:widowControl/>
        <w:rPr>
          <w:b/>
          <w:bCs/>
        </w:rPr>
      </w:pPr>
      <w:r w:rsidRPr="00FE5219">
        <w:rPr>
          <w:b/>
          <w:bCs/>
        </w:rPr>
        <w:t xml:space="preserve">Alternative </w:t>
      </w:r>
      <w:r>
        <w:rPr>
          <w:b/>
          <w:bCs/>
        </w:rPr>
        <w:t>2</w:t>
      </w:r>
      <w:r w:rsidRPr="00FE5219">
        <w:rPr>
          <w:b/>
          <w:bCs/>
        </w:rPr>
        <w:t>:</w:t>
      </w:r>
    </w:p>
    <w:p w14:paraId="610A4F1C" w14:textId="792E126A" w:rsidR="005956ED" w:rsidRPr="00FE5219" w:rsidRDefault="005956ED">
      <w:pPr>
        <w:pStyle w:val="Vertrge-Standard"/>
      </w:pPr>
      <w:r w:rsidRPr="00FE5219">
        <w:t>Über alle Streitigkeiten zwischen den Gesellschaftern und zwischen der Gesellschaft und den Gesellschaftern welche diesen Vertrag,</w:t>
      </w:r>
      <w:r w:rsidR="002803D2">
        <w:t xml:space="preserve"> seine Gültigkeit,</w:t>
      </w:r>
      <w:r w:rsidRPr="00FE5219">
        <w:t xml:space="preserve"> das Gesellschaftsverhältnis oder die Gesellschaft betreffen, entscheidet, soweit nicht zwingendes Recht entgegensteht, unter Ausschluss des ordentli</w:t>
      </w:r>
      <w:r w:rsidR="00DE6AF4" w:rsidRPr="00FE5219">
        <w:t>chen Rechtsweges ein Schiedsger</w:t>
      </w:r>
      <w:r w:rsidRPr="00FE5219">
        <w:t>icht</w:t>
      </w:r>
      <w:r w:rsidR="002803D2">
        <w:t>. Dies gilt auch für Beschlussanfechtungs-, Beschlussfeststellungs- und Beschlussnichtigkeitsklagen.</w:t>
      </w:r>
      <w:r w:rsidRPr="00FE5219">
        <w:t xml:space="preserve"> </w:t>
      </w:r>
      <w:r w:rsidR="002803D2">
        <w:t xml:space="preserve">Die Einzelheiten sind in der </w:t>
      </w:r>
      <w:r w:rsidRPr="00FE5219">
        <w:t>als Anlage beigefügten Schiedsver</w:t>
      </w:r>
      <w:r w:rsidR="002803D2">
        <w:t>einbarung geregelt</w:t>
      </w:r>
      <w:r w:rsidRPr="00FE5219">
        <w:t>.</w:t>
      </w:r>
    </w:p>
    <w:p w14:paraId="6389BF3C" w14:textId="77777777" w:rsidR="00DE6AF4" w:rsidRDefault="00DE6AF4">
      <w:pPr>
        <w:pStyle w:val="Vertrge-Standard"/>
      </w:pPr>
    </w:p>
    <w:p w14:paraId="367A4760" w14:textId="77777777" w:rsidR="002803D2" w:rsidRPr="00FE5219" w:rsidRDefault="002803D2" w:rsidP="002803D2">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0C10FAE8" w14:textId="77777777" w:rsidR="002803D2" w:rsidRPr="005F075A" w:rsidRDefault="002803D2" w:rsidP="002803D2">
      <w:pPr>
        <w:pStyle w:val="Vertrge-Standard"/>
        <w:pBdr>
          <w:left w:val="single" w:sz="36" w:space="4" w:color="A6A6A6"/>
        </w:pBdr>
        <w:ind w:left="720"/>
        <w:rPr>
          <w:i/>
        </w:rPr>
      </w:pPr>
      <w:r>
        <w:rPr>
          <w:i/>
        </w:rPr>
        <w:t xml:space="preserve">Die Frage, ob es sinnvoll ist, für Streitigkeiten aus dem Gesellschaftsverhältnis ein Schiedsgericht zu vereinbaren, lässt sich nicht allgemeingültig beantworten. Für das schiedsgerichtliche Verfahren sprechen die fehlende Öffentlichkeit und die geringere Dauer im Vergleich zu einem Verfahren vor den staatlichen Gerichten. Allerdings führt das schiedsgerichtliche Verfahren häufig zu deutlich höheren Kosten. Falls ein Schiedsgericht vereinbart werden soll, sollte die entsprechende Schiedsvereinbarung </w:t>
      </w:r>
      <w:r w:rsidR="00890C4B">
        <w:rPr>
          <w:i/>
          <w:iCs/>
        </w:rPr>
        <w:t>unter anwaltlicher bzw. notarieller Beratung erstellt werden.</w:t>
      </w:r>
    </w:p>
    <w:p w14:paraId="02763F45" w14:textId="77777777" w:rsidR="002803D2" w:rsidRPr="00FE5219" w:rsidRDefault="002803D2">
      <w:pPr>
        <w:pStyle w:val="Vertrge-Standard"/>
      </w:pPr>
    </w:p>
    <w:p w14:paraId="0D65FB42" w14:textId="77777777" w:rsidR="005956ED" w:rsidRPr="001F70C4" w:rsidRDefault="005956ED" w:rsidP="0006615D">
      <w:pPr>
        <w:pStyle w:val="Vertrag-"/>
        <w:rPr>
          <w:b/>
          <w:bCs w:val="0"/>
        </w:rPr>
      </w:pPr>
      <w:r w:rsidRPr="001F70C4">
        <w:rPr>
          <w:b/>
          <w:bCs w:val="0"/>
        </w:rPr>
        <w:t xml:space="preserve">§ </w:t>
      </w:r>
      <w:r w:rsidR="00AB2520" w:rsidRPr="001F70C4">
        <w:rPr>
          <w:b/>
          <w:bCs w:val="0"/>
        </w:rPr>
        <w:t>22</w:t>
      </w:r>
      <w:r w:rsidRPr="001F70C4">
        <w:rPr>
          <w:b/>
          <w:bCs w:val="0"/>
        </w:rPr>
        <w:t xml:space="preserve"> Salvatorische Klausel</w:t>
      </w:r>
    </w:p>
    <w:p w14:paraId="1C64C782" w14:textId="29B51DAB" w:rsidR="005956ED" w:rsidRDefault="005956ED">
      <w:pPr>
        <w:pStyle w:val="Vertrge-Standard"/>
      </w:pPr>
      <w:r w:rsidRPr="00FE5219">
        <w:t xml:space="preserve">Sollten Bestimmungen dieses Vertrages oder eine künftig in ihn aufgenommene Bestimmung ganz oder teilweise unwirksam oder undurchführbar sein oder werden, so bleibt die Gültigkeit der übrigen Bestimmungen hiervon unberührt. Das </w:t>
      </w:r>
      <w:r w:rsidR="00F03984" w:rsidRPr="00FE5219">
        <w:t>G</w:t>
      </w:r>
      <w:r w:rsidRPr="00FE5219">
        <w:t>leiche gilt, falls sich herausstellt, dass der Vertrag eine Regelungslücke enthält. Anstelle der unwirksamen oder undurchführbaren Bestimmung oder zur Ausf</w:t>
      </w:r>
      <w:r w:rsidR="00BD3248">
        <w:t>üllung</w:t>
      </w:r>
      <w:r w:rsidRPr="00FE5219">
        <w:t xml:space="preserve"> der Regelungslücke soll dann eine angemessene Regelung gelten, die dem am nächsten kommt, was die Gesellschafter gewollt hätten, wenn sie die </w:t>
      </w:r>
      <w:r w:rsidR="00F956D0">
        <w:t>Un</w:t>
      </w:r>
      <w:r w:rsidR="00BD3248">
        <w:t>w</w:t>
      </w:r>
      <w:r w:rsidRPr="00FE5219">
        <w:t xml:space="preserve">irksamkeit, Undurchführbarkeit </w:t>
      </w:r>
      <w:r w:rsidRPr="00FE5219">
        <w:lastRenderedPageBreak/>
        <w:t>oder Lückenhaftigkeit gekannt hätten.</w:t>
      </w:r>
    </w:p>
    <w:p w14:paraId="61467701" w14:textId="55E1B8E0" w:rsidR="00242F72" w:rsidRDefault="00242F72">
      <w:pPr>
        <w:pStyle w:val="Vertrge-Standard"/>
      </w:pPr>
    </w:p>
    <w:p w14:paraId="4F7E5259" w14:textId="77777777" w:rsidR="00075FAC" w:rsidRDefault="00075FAC">
      <w:pPr>
        <w:pStyle w:val="Vertrge-Standard"/>
      </w:pPr>
    </w:p>
    <w:p w14:paraId="675044B7" w14:textId="77777777" w:rsidR="0033473C" w:rsidRPr="00FE5219" w:rsidRDefault="0033473C" w:rsidP="0033473C"/>
    <w:p w14:paraId="0D691B24" w14:textId="77777777" w:rsidR="0033473C" w:rsidRPr="00FE5219" w:rsidRDefault="0033473C" w:rsidP="0033473C">
      <w:pPr>
        <w:widowControl/>
        <w:shd w:val="clear" w:color="auto" w:fill="BFBFBF"/>
        <w:suppressAutoHyphens/>
        <w:spacing w:before="60" w:line="300" w:lineRule="exact"/>
        <w:ind w:left="360"/>
        <w:jc w:val="both"/>
        <w:rPr>
          <w:b/>
          <w:bCs/>
          <w:i/>
          <w:iCs/>
          <w:noProof/>
          <w:color w:val="000000"/>
          <w:sz w:val="18"/>
          <w:szCs w:val="20"/>
        </w:rPr>
      </w:pPr>
      <w:r w:rsidRPr="00FE5219">
        <w:rPr>
          <w:b/>
          <w:bCs/>
          <w:i/>
          <w:iCs/>
          <w:noProof/>
          <w:color w:val="000000"/>
          <w:sz w:val="18"/>
          <w:szCs w:val="20"/>
        </w:rPr>
        <w:t>Hinweis:</w:t>
      </w:r>
    </w:p>
    <w:p w14:paraId="1442F4D2" w14:textId="77777777" w:rsidR="0033473C" w:rsidRDefault="0033473C" w:rsidP="0033473C">
      <w:pPr>
        <w:pStyle w:val="Vertrge-Standard"/>
        <w:pBdr>
          <w:left w:val="single" w:sz="36" w:space="4" w:color="A6A6A6"/>
        </w:pBdr>
        <w:ind w:left="720"/>
        <w:rPr>
          <w:i/>
        </w:rPr>
      </w:pPr>
      <w:r>
        <w:rPr>
          <w:i/>
        </w:rPr>
        <w:t>Das Vertragsmuster wurde mit großer Sorgfalt erstellt. Dennoch kann keine Haftung für seine Vollständigkeit und Richtigkeit übernommen werden. Das Vertragsmuster ersetzt insbesondere keine juristische und steuerliche Prüfung in jedem konkreten Einzelfall.</w:t>
      </w:r>
    </w:p>
    <w:p w14:paraId="67B6CD5D" w14:textId="77777777" w:rsidR="00962513" w:rsidRPr="00FE5219" w:rsidRDefault="00962513" w:rsidP="0033473C">
      <w:pPr>
        <w:pStyle w:val="Vertrge-Standard"/>
        <w:pBdr>
          <w:left w:val="single" w:sz="36" w:space="4" w:color="A6A6A6"/>
        </w:pBdr>
        <w:ind w:left="720"/>
        <w:rPr>
          <w:i/>
        </w:rPr>
      </w:pPr>
      <w:r>
        <w:rPr>
          <w:i/>
        </w:rPr>
        <w:t>Der Gesellschaftsvertrag einer GmbH bedarf zwingend der notariellen Beurkundung.</w:t>
      </w:r>
    </w:p>
    <w:p w14:paraId="6AF16803" w14:textId="77777777" w:rsidR="005956ED" w:rsidRDefault="005956ED">
      <w:pPr>
        <w:pStyle w:val="Vertrge-Standard"/>
      </w:pPr>
    </w:p>
    <w:sectPr w:rsidR="005956ED">
      <w:headerReference w:type="even" r:id="rId8"/>
      <w:headerReference w:type="default" r:id="rId9"/>
      <w:footerReference w:type="even" r:id="rId10"/>
      <w:footerReference w:type="default" r:id="rId11"/>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C07F" w14:textId="77777777" w:rsidR="008B58C1" w:rsidRDefault="008B58C1">
      <w:r>
        <w:separator/>
      </w:r>
    </w:p>
  </w:endnote>
  <w:endnote w:type="continuationSeparator" w:id="0">
    <w:p w14:paraId="1D300CFF" w14:textId="77777777" w:rsidR="008B58C1" w:rsidRDefault="008B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498C" w14:textId="77777777" w:rsidR="004541DC" w:rsidRDefault="004541DC">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2959" w14:textId="407AB18E" w:rsidR="004541DC" w:rsidRDefault="004541DC" w:rsidP="000A5623">
    <w:pPr>
      <w:widowControl/>
      <w:tabs>
        <w:tab w:val="center" w:pos="4819"/>
        <w:tab w:val="right" w:pos="9639"/>
      </w:tabs>
      <w:jc w:val="center"/>
      <w:rPr>
        <w:noProof/>
        <w:sz w:val="12"/>
      </w:rPr>
    </w:pPr>
  </w:p>
  <w:p w14:paraId="3DFA7AB7" w14:textId="77777777" w:rsidR="000A5623" w:rsidRDefault="000A5623">
    <w:pPr>
      <w:widowControl/>
      <w:pBdr>
        <w:top w:val="single" w:sz="4" w:space="1" w:color="auto"/>
      </w:pBdr>
      <w:tabs>
        <w:tab w:val="center" w:pos="4819"/>
        <w:tab w:val="right" w:pos="9639"/>
      </w:tabs>
      <w:jc w:val="center"/>
      <w:rPr>
        <w:noProof/>
        <w:sz w:val="12"/>
      </w:rPr>
    </w:pPr>
  </w:p>
  <w:p w14:paraId="26EC14A6" w14:textId="77777777" w:rsidR="004541DC" w:rsidRDefault="004541DC">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5C370B">
      <w:rPr>
        <w:rStyle w:val="Seitenzahl"/>
        <w:noProof/>
        <w:sz w:val="12"/>
      </w:rPr>
      <w:t>11</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5C370B">
      <w:rPr>
        <w:rStyle w:val="Seitenzahl"/>
        <w:noProof/>
        <w:sz w:val="12"/>
      </w:rPr>
      <w:t>12</w:t>
    </w:r>
    <w:r>
      <w:rPr>
        <w:rStyle w:val="Seitenzahl"/>
        <w:sz w:val="12"/>
      </w:rPr>
      <w:fldChar w:fldCharType="end"/>
    </w:r>
  </w:p>
  <w:p w14:paraId="7948CBCF" w14:textId="47A224F9" w:rsidR="000A5623" w:rsidRPr="00E10F1F" w:rsidRDefault="000A5623" w:rsidP="000A5623">
    <w:pPr>
      <w:widowControl/>
      <w:tabs>
        <w:tab w:val="center" w:pos="4819"/>
        <w:tab w:val="right" w:pos="9639"/>
      </w:tabs>
      <w:jc w:val="center"/>
      <w:rPr>
        <w:noProof/>
        <w:sz w:val="12"/>
      </w:rPr>
    </w:pPr>
    <w:r>
      <w:rPr>
        <w:noProof/>
        <w:sz w:val="12"/>
      </w:rPr>
      <w:t>Dokument: 30</w:t>
    </w:r>
    <w:r>
      <w:rPr>
        <w:noProof/>
        <w:sz w:val="12"/>
      </w:rPr>
      <w:t>2</w:t>
    </w:r>
    <w:r>
      <w:rPr>
        <w:noProof/>
        <w:sz w:val="12"/>
      </w:rPr>
      <w:t>-BV-G</w:t>
    </w:r>
    <w:r>
      <w:rPr>
        <w:noProof/>
        <w:sz w:val="12"/>
      </w:rPr>
      <w:t>mbH</w:t>
    </w:r>
    <w:r>
      <w:rPr>
        <w:noProof/>
        <w:sz w:val="12"/>
      </w:rPr>
      <w:t xml:space="preserve">-Vertrag-2022-10 / Stand: Oktober 2022 </w:t>
    </w:r>
    <w:r w:rsidRPr="00870B02">
      <w:rPr>
        <w:noProof/>
        <w:sz w:val="12"/>
      </w:rPr>
      <w:t>– (RAe)</w:t>
    </w:r>
    <w:r>
      <w:rPr>
        <w:noProof/>
        <w:sz w:val="12"/>
      </w:rPr>
      <w:br/>
      <w:t>© Bundesvereinigung der Fahrlehrerverbände e.V., FLVBW</w:t>
    </w:r>
  </w:p>
  <w:p w14:paraId="49E0EB90" w14:textId="6EBF6B0D" w:rsidR="004541DC" w:rsidRDefault="004541DC" w:rsidP="000A5623">
    <w:pPr>
      <w:widowControl/>
      <w:tabs>
        <w:tab w:val="center" w:pos="4819"/>
        <w:tab w:val="right" w:pos="9639"/>
      </w:tabs>
      <w:rPr>
        <w:noProo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B0" w14:textId="77777777" w:rsidR="008B58C1" w:rsidRDefault="008B58C1">
      <w:r>
        <w:separator/>
      </w:r>
    </w:p>
  </w:footnote>
  <w:footnote w:type="continuationSeparator" w:id="0">
    <w:p w14:paraId="543C93F3" w14:textId="77777777" w:rsidR="008B58C1" w:rsidRDefault="008B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89B8" w14:textId="77777777" w:rsidR="004541DC" w:rsidRDefault="004541DC">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58E1" w14:textId="77777777" w:rsidR="004541DC" w:rsidRDefault="004541DC">
    <w:pPr>
      <w:widowControl/>
      <w:tabs>
        <w:tab w:val="center" w:pos="4819"/>
        <w:tab w:val="right" w:pos="9639"/>
      </w:tabs>
      <w:jc w:val="center"/>
      <w:rPr>
        <w:b/>
        <w:bCs/>
        <w:noProof/>
        <w:sz w:val="16"/>
      </w:rPr>
    </w:pPr>
    <w:r>
      <w:rPr>
        <w:b/>
        <w:bCs/>
        <w:noProof/>
        <w:sz w:val="16"/>
      </w:rPr>
      <w:t>Muster - ohne rechtliche</w:t>
    </w:r>
    <w:r w:rsidR="0033473C">
      <w:rPr>
        <w:b/>
        <w:bCs/>
        <w:noProof/>
        <w:sz w:val="16"/>
      </w:rPr>
      <w:t xml:space="preserve"> und steuerliche</w:t>
    </w:r>
    <w:r>
      <w:rPr>
        <w:b/>
        <w:bCs/>
        <w:noProof/>
        <w:sz w:val="16"/>
      </w:rPr>
      <w:t xml:space="preserve"> Gewährleistung</w:t>
    </w:r>
  </w:p>
  <w:p w14:paraId="37E070B4" w14:textId="77777777" w:rsidR="004541DC" w:rsidRDefault="004541DC">
    <w:pPr>
      <w:widowControl/>
      <w:tabs>
        <w:tab w:val="center" w:pos="4819"/>
        <w:tab w:val="right" w:pos="9639"/>
      </w:tabs>
      <w:jc w:val="center"/>
      <w:rPr>
        <w:b/>
        <w:bCs/>
        <w:noProof/>
        <w:sz w:val="16"/>
      </w:rPr>
    </w:pPr>
  </w:p>
  <w:p w14:paraId="38506F60" w14:textId="77777777" w:rsidR="004541DC" w:rsidRDefault="004541DC">
    <w:pPr>
      <w:widowControl/>
      <w:tabs>
        <w:tab w:val="center" w:pos="4819"/>
        <w:tab w:val="right" w:pos="9639"/>
      </w:tabs>
      <w:jc w:val="center"/>
      <w:rPr>
        <w:b/>
        <w:bCs/>
        <w:noProof/>
        <w:sz w:val="16"/>
      </w:rPr>
    </w:pPr>
  </w:p>
  <w:p w14:paraId="00CD8262" w14:textId="77777777" w:rsidR="004541DC" w:rsidRDefault="004541DC">
    <w:pPr>
      <w:widowControl/>
      <w:tabs>
        <w:tab w:val="center" w:pos="4819"/>
        <w:tab w:val="right" w:pos="9639"/>
      </w:tabs>
      <w:jc w:val="center"/>
      <w:rPr>
        <w:b/>
        <w:bCs/>
        <w:noProof/>
        <w:sz w:val="16"/>
      </w:rPr>
    </w:pPr>
  </w:p>
  <w:p w14:paraId="670F882C" w14:textId="77777777" w:rsidR="004541DC" w:rsidRDefault="004541DC">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32"/>
    <w:multiLevelType w:val="hybridMultilevel"/>
    <w:tmpl w:val="EAA67F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541E90"/>
    <w:multiLevelType w:val="hybridMultilevel"/>
    <w:tmpl w:val="CBB0C98E"/>
    <w:lvl w:ilvl="0" w:tplc="0407000F">
      <w:start w:val="1"/>
      <w:numFmt w:val="decimal"/>
      <w:lvlText w:val="%1."/>
      <w:lvlJc w:val="left"/>
      <w:pPr>
        <w:tabs>
          <w:tab w:val="num" w:pos="720"/>
        </w:tabs>
        <w:ind w:left="720" w:hanging="360"/>
      </w:pPr>
      <w:rPr>
        <w:rFonts w:hint="default"/>
      </w:rPr>
    </w:lvl>
    <w:lvl w:ilvl="1" w:tplc="F63ABF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E8399A"/>
    <w:multiLevelType w:val="hybridMultilevel"/>
    <w:tmpl w:val="72C446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E7B157D"/>
    <w:multiLevelType w:val="hybridMultilevel"/>
    <w:tmpl w:val="FD4AAC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DB638F"/>
    <w:multiLevelType w:val="hybridMultilevel"/>
    <w:tmpl w:val="099887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43720F"/>
    <w:multiLevelType w:val="hybridMultilevel"/>
    <w:tmpl w:val="0C2C69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133D59"/>
    <w:multiLevelType w:val="hybridMultilevel"/>
    <w:tmpl w:val="94005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E73163"/>
    <w:multiLevelType w:val="hybridMultilevel"/>
    <w:tmpl w:val="1A50D4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18D03B9"/>
    <w:multiLevelType w:val="hybridMultilevel"/>
    <w:tmpl w:val="3CE82422"/>
    <w:lvl w:ilvl="0" w:tplc="0407000F">
      <w:start w:val="1"/>
      <w:numFmt w:val="decimal"/>
      <w:lvlText w:val="%1."/>
      <w:lvlJc w:val="left"/>
      <w:pPr>
        <w:tabs>
          <w:tab w:val="num" w:pos="720"/>
        </w:tabs>
        <w:ind w:left="720" w:hanging="360"/>
      </w:pPr>
    </w:lvl>
    <w:lvl w:ilvl="1" w:tplc="F63ABF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0B3CCE"/>
    <w:multiLevelType w:val="hybridMultilevel"/>
    <w:tmpl w:val="CFE07D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2C79DB"/>
    <w:multiLevelType w:val="hybridMultilevel"/>
    <w:tmpl w:val="D3C4B180"/>
    <w:lvl w:ilvl="0" w:tplc="1CAC327A">
      <w:start w:val="1"/>
      <w:numFmt w:val="decimal"/>
      <w:lvlText w:val="%1."/>
      <w:lvlJc w:val="left"/>
      <w:pPr>
        <w:tabs>
          <w:tab w:val="num" w:pos="840"/>
        </w:tabs>
        <w:ind w:left="840" w:hanging="4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89F16A6"/>
    <w:multiLevelType w:val="hybridMultilevel"/>
    <w:tmpl w:val="C9289C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D73450D"/>
    <w:multiLevelType w:val="hybridMultilevel"/>
    <w:tmpl w:val="1AFEFC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12D5940"/>
    <w:multiLevelType w:val="hybridMultilevel"/>
    <w:tmpl w:val="C472D1BE"/>
    <w:lvl w:ilvl="0" w:tplc="0407000F">
      <w:start w:val="1"/>
      <w:numFmt w:val="decimal"/>
      <w:lvlText w:val="%1."/>
      <w:lvlJc w:val="left"/>
      <w:pPr>
        <w:tabs>
          <w:tab w:val="num" w:pos="720"/>
        </w:tabs>
        <w:ind w:left="720" w:hanging="360"/>
      </w:pPr>
    </w:lvl>
    <w:lvl w:ilvl="1" w:tplc="F63ABF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4E87164"/>
    <w:multiLevelType w:val="hybridMultilevel"/>
    <w:tmpl w:val="5032F7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EED2C08"/>
    <w:multiLevelType w:val="hybridMultilevel"/>
    <w:tmpl w:val="09125B88"/>
    <w:lvl w:ilvl="0" w:tplc="0407000F">
      <w:start w:val="1"/>
      <w:numFmt w:val="decimal"/>
      <w:lvlText w:val="%1."/>
      <w:lvlJc w:val="left"/>
      <w:pPr>
        <w:tabs>
          <w:tab w:val="num" w:pos="720"/>
        </w:tabs>
        <w:ind w:left="720" w:hanging="360"/>
      </w:pPr>
      <w:rPr>
        <w:rFonts w:hint="default"/>
      </w:rPr>
    </w:lvl>
    <w:lvl w:ilvl="1" w:tplc="F63ABF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FAC439A"/>
    <w:multiLevelType w:val="hybridMultilevel"/>
    <w:tmpl w:val="CD5CB7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03239616">
    <w:abstractNumId w:val="5"/>
  </w:num>
  <w:num w:numId="2" w16cid:durableId="654770911">
    <w:abstractNumId w:val="16"/>
  </w:num>
  <w:num w:numId="3" w16cid:durableId="1211848119">
    <w:abstractNumId w:val="7"/>
  </w:num>
  <w:num w:numId="4" w16cid:durableId="180167609">
    <w:abstractNumId w:val="11"/>
  </w:num>
  <w:num w:numId="5" w16cid:durableId="540557760">
    <w:abstractNumId w:val="12"/>
  </w:num>
  <w:num w:numId="6" w16cid:durableId="929198465">
    <w:abstractNumId w:val="8"/>
  </w:num>
  <w:num w:numId="7" w16cid:durableId="989404183">
    <w:abstractNumId w:val="3"/>
  </w:num>
  <w:num w:numId="8" w16cid:durableId="1590432010">
    <w:abstractNumId w:val="0"/>
  </w:num>
  <w:num w:numId="9" w16cid:durableId="1670251644">
    <w:abstractNumId w:val="13"/>
  </w:num>
  <w:num w:numId="10" w16cid:durableId="981082622">
    <w:abstractNumId w:val="10"/>
  </w:num>
  <w:num w:numId="11" w16cid:durableId="1322008588">
    <w:abstractNumId w:val="4"/>
  </w:num>
  <w:num w:numId="12" w16cid:durableId="1253590770">
    <w:abstractNumId w:val="1"/>
  </w:num>
  <w:num w:numId="13" w16cid:durableId="1927885066">
    <w:abstractNumId w:val="15"/>
  </w:num>
  <w:num w:numId="14" w16cid:durableId="383219998">
    <w:abstractNumId w:val="14"/>
  </w:num>
  <w:num w:numId="15" w16cid:durableId="958339112">
    <w:abstractNumId w:val="2"/>
  </w:num>
  <w:num w:numId="16" w16cid:durableId="1658269357">
    <w:abstractNumId w:val="6"/>
  </w:num>
  <w:num w:numId="17" w16cid:durableId="14199058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C11"/>
    <w:rsid w:val="00023BA1"/>
    <w:rsid w:val="00030EE2"/>
    <w:rsid w:val="00041FD3"/>
    <w:rsid w:val="0004257C"/>
    <w:rsid w:val="0006097C"/>
    <w:rsid w:val="00060D5D"/>
    <w:rsid w:val="0006615D"/>
    <w:rsid w:val="00075FAC"/>
    <w:rsid w:val="000875C9"/>
    <w:rsid w:val="00091145"/>
    <w:rsid w:val="000A31BD"/>
    <w:rsid w:val="000A5623"/>
    <w:rsid w:val="000D0D30"/>
    <w:rsid w:val="000D356C"/>
    <w:rsid w:val="000E43B4"/>
    <w:rsid w:val="0012002F"/>
    <w:rsid w:val="0012134E"/>
    <w:rsid w:val="00135830"/>
    <w:rsid w:val="00135D1A"/>
    <w:rsid w:val="0014118C"/>
    <w:rsid w:val="001506C6"/>
    <w:rsid w:val="00167F76"/>
    <w:rsid w:val="00181077"/>
    <w:rsid w:val="00182386"/>
    <w:rsid w:val="00182DFB"/>
    <w:rsid w:val="00193003"/>
    <w:rsid w:val="00194961"/>
    <w:rsid w:val="00196CFD"/>
    <w:rsid w:val="001A1389"/>
    <w:rsid w:val="001B36BB"/>
    <w:rsid w:val="001C15FF"/>
    <w:rsid w:val="001D66D1"/>
    <w:rsid w:val="001F70C4"/>
    <w:rsid w:val="002313CE"/>
    <w:rsid w:val="00236457"/>
    <w:rsid w:val="00242F72"/>
    <w:rsid w:val="00244912"/>
    <w:rsid w:val="00252619"/>
    <w:rsid w:val="00254EF7"/>
    <w:rsid w:val="002803D2"/>
    <w:rsid w:val="00292761"/>
    <w:rsid w:val="002A59AD"/>
    <w:rsid w:val="002A6E78"/>
    <w:rsid w:val="002D2BD6"/>
    <w:rsid w:val="002D3CDA"/>
    <w:rsid w:val="002D63EF"/>
    <w:rsid w:val="002E5ECC"/>
    <w:rsid w:val="002F51BF"/>
    <w:rsid w:val="002F5306"/>
    <w:rsid w:val="00302024"/>
    <w:rsid w:val="0031499B"/>
    <w:rsid w:val="00326DA3"/>
    <w:rsid w:val="00331BDE"/>
    <w:rsid w:val="0033473C"/>
    <w:rsid w:val="003453EA"/>
    <w:rsid w:val="003668BB"/>
    <w:rsid w:val="0037514A"/>
    <w:rsid w:val="0038328D"/>
    <w:rsid w:val="00386C45"/>
    <w:rsid w:val="003A1F41"/>
    <w:rsid w:val="003A4C3B"/>
    <w:rsid w:val="003B126C"/>
    <w:rsid w:val="003B2ACE"/>
    <w:rsid w:val="003C7C21"/>
    <w:rsid w:val="003D0C94"/>
    <w:rsid w:val="003D25CA"/>
    <w:rsid w:val="003D3477"/>
    <w:rsid w:val="003D5511"/>
    <w:rsid w:val="003F2F1F"/>
    <w:rsid w:val="00400B2B"/>
    <w:rsid w:val="00431A45"/>
    <w:rsid w:val="004470D5"/>
    <w:rsid w:val="004541DC"/>
    <w:rsid w:val="00454EEA"/>
    <w:rsid w:val="004704EA"/>
    <w:rsid w:val="00485AD9"/>
    <w:rsid w:val="00492962"/>
    <w:rsid w:val="00492B7C"/>
    <w:rsid w:val="004A2058"/>
    <w:rsid w:val="004A3533"/>
    <w:rsid w:val="004A499E"/>
    <w:rsid w:val="004B0D77"/>
    <w:rsid w:val="004B182E"/>
    <w:rsid w:val="004E3A20"/>
    <w:rsid w:val="004F641A"/>
    <w:rsid w:val="00505D78"/>
    <w:rsid w:val="00510348"/>
    <w:rsid w:val="00510456"/>
    <w:rsid w:val="00515BCA"/>
    <w:rsid w:val="005163F1"/>
    <w:rsid w:val="00521725"/>
    <w:rsid w:val="0052402F"/>
    <w:rsid w:val="005257AE"/>
    <w:rsid w:val="00526371"/>
    <w:rsid w:val="00584AF8"/>
    <w:rsid w:val="005901D3"/>
    <w:rsid w:val="00594DFD"/>
    <w:rsid w:val="005956ED"/>
    <w:rsid w:val="00595A25"/>
    <w:rsid w:val="005A461C"/>
    <w:rsid w:val="005C370B"/>
    <w:rsid w:val="005D3D3B"/>
    <w:rsid w:val="005E269E"/>
    <w:rsid w:val="005F075A"/>
    <w:rsid w:val="005F0FDA"/>
    <w:rsid w:val="005F5AAD"/>
    <w:rsid w:val="005F605B"/>
    <w:rsid w:val="006024CB"/>
    <w:rsid w:val="00612337"/>
    <w:rsid w:val="00612D55"/>
    <w:rsid w:val="00614440"/>
    <w:rsid w:val="006207BF"/>
    <w:rsid w:val="006261F0"/>
    <w:rsid w:val="00630795"/>
    <w:rsid w:val="006505F7"/>
    <w:rsid w:val="00650C11"/>
    <w:rsid w:val="0066741A"/>
    <w:rsid w:val="00690EFD"/>
    <w:rsid w:val="00696614"/>
    <w:rsid w:val="0069757E"/>
    <w:rsid w:val="006C3CA3"/>
    <w:rsid w:val="006C6D72"/>
    <w:rsid w:val="006E3015"/>
    <w:rsid w:val="006E4772"/>
    <w:rsid w:val="006F2BFE"/>
    <w:rsid w:val="006F4EEA"/>
    <w:rsid w:val="006F7130"/>
    <w:rsid w:val="007055B8"/>
    <w:rsid w:val="00707385"/>
    <w:rsid w:val="00711A6C"/>
    <w:rsid w:val="00740460"/>
    <w:rsid w:val="00742E07"/>
    <w:rsid w:val="0076317A"/>
    <w:rsid w:val="0078611D"/>
    <w:rsid w:val="00790329"/>
    <w:rsid w:val="007A22BA"/>
    <w:rsid w:val="007A2998"/>
    <w:rsid w:val="007B0E3C"/>
    <w:rsid w:val="007C43BB"/>
    <w:rsid w:val="007C5A77"/>
    <w:rsid w:val="007D54BD"/>
    <w:rsid w:val="007E21BA"/>
    <w:rsid w:val="007F344C"/>
    <w:rsid w:val="007F5E0B"/>
    <w:rsid w:val="00823DFF"/>
    <w:rsid w:val="00827218"/>
    <w:rsid w:val="0083205D"/>
    <w:rsid w:val="00835766"/>
    <w:rsid w:val="0085750F"/>
    <w:rsid w:val="008647AD"/>
    <w:rsid w:val="00865A4C"/>
    <w:rsid w:val="00867CEA"/>
    <w:rsid w:val="00890C4B"/>
    <w:rsid w:val="00891BDD"/>
    <w:rsid w:val="00897661"/>
    <w:rsid w:val="008A0917"/>
    <w:rsid w:val="008A52D9"/>
    <w:rsid w:val="008A69CF"/>
    <w:rsid w:val="008B2468"/>
    <w:rsid w:val="008B58C1"/>
    <w:rsid w:val="008C1A9A"/>
    <w:rsid w:val="008D4A7C"/>
    <w:rsid w:val="008D6E89"/>
    <w:rsid w:val="008E0343"/>
    <w:rsid w:val="008E34D9"/>
    <w:rsid w:val="008E3585"/>
    <w:rsid w:val="008E482B"/>
    <w:rsid w:val="008F4887"/>
    <w:rsid w:val="008F5F4C"/>
    <w:rsid w:val="0090016F"/>
    <w:rsid w:val="00950E0C"/>
    <w:rsid w:val="00962513"/>
    <w:rsid w:val="0099566E"/>
    <w:rsid w:val="009B670F"/>
    <w:rsid w:val="009C554D"/>
    <w:rsid w:val="009D283D"/>
    <w:rsid w:val="009D285F"/>
    <w:rsid w:val="009D6BA8"/>
    <w:rsid w:val="009D6C3B"/>
    <w:rsid w:val="00A11109"/>
    <w:rsid w:val="00A22864"/>
    <w:rsid w:val="00A23C79"/>
    <w:rsid w:val="00A2659C"/>
    <w:rsid w:val="00A32B17"/>
    <w:rsid w:val="00A42F0E"/>
    <w:rsid w:val="00A517BF"/>
    <w:rsid w:val="00A54C20"/>
    <w:rsid w:val="00A66000"/>
    <w:rsid w:val="00A753DD"/>
    <w:rsid w:val="00A943AD"/>
    <w:rsid w:val="00AB2520"/>
    <w:rsid w:val="00AD13E1"/>
    <w:rsid w:val="00B15E52"/>
    <w:rsid w:val="00B22A97"/>
    <w:rsid w:val="00B31118"/>
    <w:rsid w:val="00B35667"/>
    <w:rsid w:val="00B3583F"/>
    <w:rsid w:val="00B440A9"/>
    <w:rsid w:val="00B534A7"/>
    <w:rsid w:val="00B54346"/>
    <w:rsid w:val="00B61E49"/>
    <w:rsid w:val="00B63915"/>
    <w:rsid w:val="00B674A6"/>
    <w:rsid w:val="00B81C22"/>
    <w:rsid w:val="00B93ECA"/>
    <w:rsid w:val="00BA2207"/>
    <w:rsid w:val="00BC2DAA"/>
    <w:rsid w:val="00BC4758"/>
    <w:rsid w:val="00BD3248"/>
    <w:rsid w:val="00BD75AE"/>
    <w:rsid w:val="00BD7A50"/>
    <w:rsid w:val="00BE0122"/>
    <w:rsid w:val="00BF0224"/>
    <w:rsid w:val="00C116B6"/>
    <w:rsid w:val="00C1338E"/>
    <w:rsid w:val="00C17914"/>
    <w:rsid w:val="00C264D5"/>
    <w:rsid w:val="00C40859"/>
    <w:rsid w:val="00C6133F"/>
    <w:rsid w:val="00C613CD"/>
    <w:rsid w:val="00C64ACE"/>
    <w:rsid w:val="00CA249C"/>
    <w:rsid w:val="00CB5385"/>
    <w:rsid w:val="00CB7932"/>
    <w:rsid w:val="00CC296B"/>
    <w:rsid w:val="00CC4143"/>
    <w:rsid w:val="00CF2DC4"/>
    <w:rsid w:val="00CF6678"/>
    <w:rsid w:val="00D00BBF"/>
    <w:rsid w:val="00D1284A"/>
    <w:rsid w:val="00D1420E"/>
    <w:rsid w:val="00D246BE"/>
    <w:rsid w:val="00D33E28"/>
    <w:rsid w:val="00D40A59"/>
    <w:rsid w:val="00D5103E"/>
    <w:rsid w:val="00D56407"/>
    <w:rsid w:val="00D71231"/>
    <w:rsid w:val="00D736C2"/>
    <w:rsid w:val="00D80DC5"/>
    <w:rsid w:val="00D8346C"/>
    <w:rsid w:val="00D92086"/>
    <w:rsid w:val="00DC7FBD"/>
    <w:rsid w:val="00DE6AF4"/>
    <w:rsid w:val="00DF5F0A"/>
    <w:rsid w:val="00E01716"/>
    <w:rsid w:val="00E13BD6"/>
    <w:rsid w:val="00E2330A"/>
    <w:rsid w:val="00E2793B"/>
    <w:rsid w:val="00E31A3A"/>
    <w:rsid w:val="00E339CE"/>
    <w:rsid w:val="00E627A6"/>
    <w:rsid w:val="00E660C9"/>
    <w:rsid w:val="00E73B3D"/>
    <w:rsid w:val="00E740E2"/>
    <w:rsid w:val="00EA6A7E"/>
    <w:rsid w:val="00EC64B3"/>
    <w:rsid w:val="00ED6487"/>
    <w:rsid w:val="00ED6EE3"/>
    <w:rsid w:val="00F00995"/>
    <w:rsid w:val="00F03984"/>
    <w:rsid w:val="00F137EC"/>
    <w:rsid w:val="00F52562"/>
    <w:rsid w:val="00F56F1E"/>
    <w:rsid w:val="00F6152E"/>
    <w:rsid w:val="00F64756"/>
    <w:rsid w:val="00F71A37"/>
    <w:rsid w:val="00F731C3"/>
    <w:rsid w:val="00F855F5"/>
    <w:rsid w:val="00F956D0"/>
    <w:rsid w:val="00FA0B22"/>
    <w:rsid w:val="00FA4B28"/>
    <w:rsid w:val="00FC4FEB"/>
    <w:rsid w:val="00FD4788"/>
    <w:rsid w:val="00FE5219"/>
    <w:rsid w:val="00FE70F6"/>
    <w:rsid w:val="00FF2890"/>
    <w:rsid w:val="00FF5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940A65"/>
  <w15:chartTrackingRefBased/>
  <w15:docId w15:val="{C7DB3419-5737-452D-BBF9-5C9D3FEE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autoRedefine/>
    <w:rsid w:val="0006615D"/>
    <w:pPr>
      <w:keepNext/>
      <w:pBdr>
        <w:bottom w:val="single" w:sz="4" w:space="1" w:color="auto"/>
      </w:pBdr>
      <w:suppressAutoHyphens/>
      <w:autoSpaceDE w:val="0"/>
      <w:autoSpaceDN w:val="0"/>
      <w:adjustRightInd w:val="0"/>
      <w:spacing w:before="120" w:line="450" w:lineRule="exact"/>
      <w:jc w:val="both"/>
    </w:pPr>
    <w:rPr>
      <w:rFonts w:ascii="Arial" w:hAnsi="Arial" w:cs="Arial"/>
      <w:b/>
      <w:noProof/>
      <w:color w:val="000000"/>
      <w:sz w:val="22"/>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Paragraphen">
    <w:name w:val="Paragraphen"/>
    <w:basedOn w:val="Standard"/>
    <w:pPr>
      <w:widowControl/>
      <w:pBdr>
        <w:top w:val="single" w:sz="6" w:space="1" w:color="auto" w:shadow="1"/>
        <w:left w:val="single" w:sz="6" w:space="1" w:color="auto" w:shadow="1"/>
        <w:bottom w:val="single" w:sz="6" w:space="1" w:color="auto" w:shadow="1"/>
        <w:right w:val="single" w:sz="6" w:space="1" w:color="auto" w:shadow="1"/>
      </w:pBdr>
      <w:overflowPunct w:val="0"/>
      <w:jc w:val="center"/>
      <w:textAlignment w:val="baseline"/>
    </w:pPr>
    <w:rPr>
      <w:rFonts w:cs="Times New Roman"/>
      <w:b/>
      <w:sz w:val="24"/>
      <w:szCs w:val="20"/>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rPr>
      <w:b w:val="0"/>
      <w:bCs/>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customStyle="1" w:styleId="numAbsatzmitEinzug">
    <w:name w:val="num.Absatz mit Einzug"/>
    <w:basedOn w:val="Standard"/>
    <w:pPr>
      <w:widowControl/>
      <w:overflowPunct w:val="0"/>
      <w:ind w:left="284" w:hanging="284"/>
      <w:jc w:val="both"/>
      <w:textAlignment w:val="baseline"/>
    </w:pPr>
    <w:rPr>
      <w:rFonts w:cs="Times New Roman"/>
      <w:szCs w:val="20"/>
    </w:rPr>
  </w:style>
  <w:style w:type="paragraph" w:styleId="Textkrper">
    <w:name w:val="Body Text"/>
    <w:basedOn w:val="Standard"/>
    <w:semiHidden/>
    <w:pPr>
      <w:widowControl/>
      <w:autoSpaceDE/>
      <w:autoSpaceDN/>
      <w:adjustRightInd/>
      <w:spacing w:line="360" w:lineRule="auto"/>
    </w:pPr>
    <w:rPr>
      <w:rFonts w:cs="Times New Roman"/>
      <w:sz w:val="16"/>
      <w:szCs w:val="20"/>
    </w:rPr>
  </w:style>
  <w:style w:type="paragraph" w:customStyle="1" w:styleId="Vertrge-Standard">
    <w:name w:val="Verträge-Standard"/>
    <w:basedOn w:val="Standard"/>
    <w:pPr>
      <w:spacing w:before="60" w:line="300" w:lineRule="atLeast"/>
      <w:jc w:val="both"/>
    </w:pPr>
    <w:rPr>
      <w:sz w:val="18"/>
    </w:rPr>
  </w:style>
  <w:style w:type="paragraph" w:styleId="Sprechblasentext">
    <w:name w:val="Balloon Text"/>
    <w:basedOn w:val="Standard"/>
    <w:semiHidden/>
    <w:rsid w:val="00A23C79"/>
    <w:rPr>
      <w:rFonts w:ascii="Tahoma" w:hAnsi="Tahoma" w:cs="Tahoma"/>
      <w:sz w:val="16"/>
      <w:szCs w:val="16"/>
    </w:rPr>
  </w:style>
  <w:style w:type="paragraph" w:styleId="berarbeitung">
    <w:name w:val="Revision"/>
    <w:hidden/>
    <w:uiPriority w:val="99"/>
    <w:semiHidden/>
    <w:rsid w:val="00E740E2"/>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AD83-FBCE-4977-8F5C-E87514E2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5459</Words>
  <Characters>34396</Characters>
  <DocSecurity>0</DocSecurity>
  <Lines>286</Lines>
  <Paragraphs>79</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Fahrlehrerverband BW</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peter</dc:creator>
  <cp:keywords/>
  <cp:lastPrinted>2022-10-24T14:05:00Z</cp:lastPrinted>
  <dcterms:created xsi:type="dcterms:W3CDTF">2022-10-24T14:04:00Z</dcterms:created>
  <dcterms:modified xsi:type="dcterms:W3CDTF">2022-10-24T14:06:00Z</dcterms:modified>
</cp:coreProperties>
</file>